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6CDB" w14:textId="29D7EEA4" w:rsidR="00545CEA" w:rsidRDefault="00FB10D3" w:rsidP="00545CEA">
      <w:pPr>
        <w:jc w:val="center"/>
        <w:rPr>
          <w:sz w:val="26"/>
          <w:szCs w:val="26"/>
        </w:rPr>
      </w:pPr>
      <w:r w:rsidRPr="008B4C1C">
        <w:rPr>
          <w:sz w:val="26"/>
          <w:szCs w:val="26"/>
        </w:rPr>
        <w:t xml:space="preserve">Religion and </w:t>
      </w:r>
      <w:r w:rsidR="001301AB">
        <w:rPr>
          <w:sz w:val="26"/>
          <w:szCs w:val="26"/>
        </w:rPr>
        <w:t>Diversity</w:t>
      </w:r>
    </w:p>
    <w:p w14:paraId="68E855A4" w14:textId="3E01F443" w:rsidR="00187554" w:rsidRPr="008B4C1C" w:rsidRDefault="00545CEA" w:rsidP="00545CEA">
      <w:pPr>
        <w:jc w:val="center"/>
        <w:rPr>
          <w:sz w:val="26"/>
          <w:szCs w:val="26"/>
        </w:rPr>
      </w:pPr>
      <w:r>
        <w:rPr>
          <w:sz w:val="26"/>
          <w:szCs w:val="26"/>
        </w:rPr>
        <w:t xml:space="preserve"> </w:t>
      </w:r>
      <w:r w:rsidRPr="00545CEA">
        <w:rPr>
          <w:sz w:val="26"/>
          <w:szCs w:val="26"/>
        </w:rPr>
        <w:t xml:space="preserve">SCAR </w:t>
      </w:r>
      <w:r w:rsidR="001301AB">
        <w:rPr>
          <w:sz w:val="26"/>
          <w:szCs w:val="26"/>
        </w:rPr>
        <w:t>2RD3-C01</w:t>
      </w:r>
    </w:p>
    <w:p w14:paraId="295156FC" w14:textId="48FF879B" w:rsidR="0009793F" w:rsidRDefault="00AB3C68" w:rsidP="00FB10D3">
      <w:pPr>
        <w:jc w:val="center"/>
      </w:pPr>
      <w:r>
        <w:t>Fall</w:t>
      </w:r>
      <w:r w:rsidR="001301AB">
        <w:t xml:space="preserve"> 2021</w:t>
      </w:r>
    </w:p>
    <w:p w14:paraId="174AFFBF" w14:textId="77777777" w:rsidR="00AB3C68" w:rsidRDefault="00AB3C68" w:rsidP="00AB3C68">
      <w:pPr>
        <w:spacing w:line="240" w:lineRule="auto"/>
      </w:pPr>
      <w:r>
        <w:t>Instructor: Meirav Jones</w:t>
      </w:r>
      <w:r>
        <w:tab/>
      </w:r>
      <w:r>
        <w:tab/>
      </w:r>
    </w:p>
    <w:p w14:paraId="3341F903" w14:textId="77777777" w:rsidR="00AB3C68" w:rsidRDefault="00AB3C68" w:rsidP="00AB3C68">
      <w:pPr>
        <w:spacing w:line="240" w:lineRule="auto"/>
      </w:pPr>
      <w:r>
        <w:t>Email: jonesm61@mcmaster.ca</w:t>
      </w:r>
    </w:p>
    <w:p w14:paraId="04FAB708" w14:textId="77777777" w:rsidR="00AB3C68" w:rsidRDefault="00AB3C68" w:rsidP="00AB3C68">
      <w:pPr>
        <w:spacing w:line="240" w:lineRule="auto"/>
      </w:pPr>
      <w:r>
        <w:t xml:space="preserve">Lecture: Mondays, 9:30am, Tuesdays 10:30am (see below) </w:t>
      </w:r>
    </w:p>
    <w:p w14:paraId="214C5BF4" w14:textId="77777777" w:rsidR="00AB3C68" w:rsidRDefault="00AB3C68" w:rsidP="00AB3C68">
      <w:pPr>
        <w:spacing w:line="240" w:lineRule="auto"/>
      </w:pPr>
      <w:r>
        <w:t>Tutorial: Mondays, 10:30am (see below)</w:t>
      </w:r>
    </w:p>
    <w:p w14:paraId="097057A7" w14:textId="77777777" w:rsidR="00AB3C68" w:rsidRDefault="00AB3C68" w:rsidP="00AB3C68">
      <w:pPr>
        <w:spacing w:line="240" w:lineRule="auto"/>
      </w:pPr>
      <w:r>
        <w:t>Office: Online chat room</w:t>
      </w:r>
      <w:r>
        <w:tab/>
        <w:t xml:space="preserve"> </w:t>
      </w:r>
      <w:r>
        <w:tab/>
      </w:r>
      <w:r>
        <w:tab/>
      </w:r>
    </w:p>
    <w:p w14:paraId="35DF5FBF" w14:textId="77777777" w:rsidR="00AB3C68" w:rsidRDefault="00AB3C68" w:rsidP="00AB3C68">
      <w:pPr>
        <w:spacing w:line="240" w:lineRule="auto"/>
      </w:pPr>
      <w:r>
        <w:t>Office Hours: By appointment with instructor or TA</w:t>
      </w:r>
    </w:p>
    <w:p w14:paraId="6BC86B92" w14:textId="77777777" w:rsidR="00FB10D3" w:rsidRDefault="00FB10D3" w:rsidP="00FB10D3">
      <w:pPr>
        <w:jc w:val="center"/>
      </w:pPr>
    </w:p>
    <w:p w14:paraId="094D22ED" w14:textId="58B94B31" w:rsidR="006D245E" w:rsidRPr="007C654C" w:rsidRDefault="006D245E" w:rsidP="0009793F">
      <w:pPr>
        <w:rPr>
          <w:b/>
          <w:bCs/>
          <w:sz w:val="26"/>
          <w:szCs w:val="26"/>
        </w:rPr>
      </w:pPr>
      <w:r w:rsidRPr="007C654C">
        <w:rPr>
          <w:b/>
          <w:bCs/>
          <w:sz w:val="26"/>
          <w:szCs w:val="26"/>
        </w:rPr>
        <w:t>Course Description</w:t>
      </w:r>
    </w:p>
    <w:p w14:paraId="01DB16E4" w14:textId="501A8215" w:rsidR="003E7AB2" w:rsidRDefault="007714CE" w:rsidP="003E7AB2">
      <w:r>
        <w:t xml:space="preserve">When, from our homes, we imagine our own diverse societies, we imagine these as </w:t>
      </w:r>
      <w:r w:rsidR="001301AB">
        <w:t xml:space="preserve">containing multiple cultures or ethnic groups, including </w:t>
      </w:r>
      <w:r>
        <w:t xml:space="preserve">indigenous peoples, </w:t>
      </w:r>
      <w:r w:rsidR="001301AB">
        <w:t>immigrants</w:t>
      </w:r>
      <w:r w:rsidR="00C562B6">
        <w:t>,</w:t>
      </w:r>
      <w:r w:rsidR="001301AB">
        <w:t xml:space="preserve"> refugees, </w:t>
      </w:r>
      <w:r w:rsidR="00C562B6">
        <w:t xml:space="preserve">descendants of early settlers, </w:t>
      </w:r>
      <w:r w:rsidR="001301AB">
        <w:t>and workers</w:t>
      </w:r>
      <w:r w:rsidR="003E7AB2">
        <w:t xml:space="preserve">. In diverse urban settings </w:t>
      </w:r>
      <w:r w:rsidR="00C562B6">
        <w:t>such</w:t>
      </w:r>
      <w:r>
        <w:t xml:space="preserve"> as </w:t>
      </w:r>
      <w:r w:rsidR="003E7AB2">
        <w:t>Toronto, New York,</w:t>
      </w:r>
      <w:r>
        <w:t xml:space="preserve"> Los Angeles, Chicago</w:t>
      </w:r>
      <w:r w:rsidR="003E7AB2">
        <w:t xml:space="preserve"> and London, as well as in university communities and college towns,</w:t>
      </w:r>
      <w:r w:rsidR="001301AB">
        <w:t xml:space="preserve"> </w:t>
      </w:r>
      <w:r w:rsidR="003E7AB2">
        <w:t>people are visibly different from one another, in their facial features, their skin color, their build</w:t>
      </w:r>
      <w:r w:rsidR="00B57ABE">
        <w:t>, and/or their dress</w:t>
      </w:r>
      <w:r w:rsidR="001301AB">
        <w:t>.</w:t>
      </w:r>
    </w:p>
    <w:p w14:paraId="6FE17F8D" w14:textId="007F09CF" w:rsidR="003E7AB2" w:rsidRPr="003E7AB2" w:rsidRDefault="003E7AB2" w:rsidP="003E7AB2">
      <w:r w:rsidRPr="003E7AB2">
        <w:t xml:space="preserve">To the extent that religion is part of how we </w:t>
      </w:r>
      <w:r w:rsidR="00C562B6">
        <w:t>conceive of</w:t>
      </w:r>
      <w:r w:rsidRPr="003E7AB2">
        <w:t xml:space="preserve"> diversity</w:t>
      </w:r>
      <w:r w:rsidR="007714CE">
        <w:t xml:space="preserve"> in </w:t>
      </w:r>
      <w:r w:rsidR="00C562B6">
        <w:t>our</w:t>
      </w:r>
      <w:r w:rsidR="007714CE">
        <w:t xml:space="preserve"> cities</w:t>
      </w:r>
      <w:r w:rsidRPr="003E7AB2">
        <w:t xml:space="preserve">, </w:t>
      </w:r>
      <w:r w:rsidR="00B57ABE">
        <w:t xml:space="preserve">religious diversity is considered a consequence or a subcategory of </w:t>
      </w:r>
      <w:r w:rsidR="008558EB">
        <w:t xml:space="preserve">ethnic and </w:t>
      </w:r>
      <w:r w:rsidR="00B57ABE">
        <w:t xml:space="preserve">cultural diversity, rather than </w:t>
      </w:r>
      <w:r w:rsidR="007714CE">
        <w:t>a category of its own</w:t>
      </w:r>
      <w:r>
        <w:t>. Certainly,</w:t>
      </w:r>
      <w:r w:rsidRPr="003E7AB2">
        <w:t xml:space="preserve"> </w:t>
      </w:r>
      <w:r>
        <w:t>if societies become home to</w:t>
      </w:r>
      <w:r w:rsidRPr="003E7AB2">
        <w:t xml:space="preserve"> immigrants from the Middle East, Asia, and Africa,</w:t>
      </w:r>
      <w:r w:rsidR="00C562B6">
        <w:t xml:space="preserve"> or if lands were initially inhabited by indigenous peoples,</w:t>
      </w:r>
      <w:r w:rsidRPr="003E7AB2">
        <w:t xml:space="preserve"> </w:t>
      </w:r>
      <w:r>
        <w:t xml:space="preserve">these societies will be religiously diverse, but </w:t>
      </w:r>
      <w:r w:rsidR="00B57ABE">
        <w:t xml:space="preserve">this diversity, unlike visible diversity, is considered </w:t>
      </w:r>
      <w:r>
        <w:t>private</w:t>
      </w:r>
      <w:r w:rsidR="00B57ABE">
        <w:t xml:space="preserve">. </w:t>
      </w:r>
      <w:r w:rsidRPr="003E7AB2">
        <w:t xml:space="preserve">Societies that welcome immigrants </w:t>
      </w:r>
      <w:r>
        <w:t xml:space="preserve">thus invest in </w:t>
      </w:r>
      <w:r w:rsidRPr="003E7AB2">
        <w:t>assimilati</w:t>
      </w:r>
      <w:r>
        <w:t>ng immigrants into</w:t>
      </w:r>
      <w:r w:rsidRPr="003E7AB2">
        <w:t xml:space="preserve"> into language and local culture</w:t>
      </w:r>
      <w:r w:rsidR="007714CE">
        <w:t xml:space="preserve">, while </w:t>
      </w:r>
      <w:r>
        <w:t xml:space="preserve">religion </w:t>
      </w:r>
      <w:r w:rsidR="007714CE">
        <w:t xml:space="preserve">is set </w:t>
      </w:r>
      <w:r>
        <w:t>aside</w:t>
      </w:r>
      <w:r w:rsidR="007714CE">
        <w:t>, as an aspect of their diversity that immigrants should be able to hold onto</w:t>
      </w:r>
      <w:r w:rsidR="00F42A48">
        <w:t xml:space="preserve"> without</w:t>
      </w:r>
      <w:r w:rsidR="007714CE">
        <w:t xml:space="preserve"> </w:t>
      </w:r>
      <w:r w:rsidR="008558EB">
        <w:t>modification on their part or on the part of the state</w:t>
      </w:r>
      <w:r w:rsidR="007714CE">
        <w:t>. A side effect of this setting of religion aside is that d</w:t>
      </w:r>
      <w:r w:rsidR="00B57ABE">
        <w:t xml:space="preserve">ifficult </w:t>
      </w:r>
      <w:r w:rsidR="0018672A">
        <w:t>topic</w:t>
      </w:r>
      <w:r w:rsidR="00B57ABE">
        <w:t xml:space="preserve">s in multicultural societies </w:t>
      </w:r>
      <w:r w:rsidR="0018672A">
        <w:t>may be</w:t>
      </w:r>
      <w:r w:rsidR="00B57ABE">
        <w:t xml:space="preserve"> boxed</w:t>
      </w:r>
      <w:r w:rsidR="0018672A">
        <w:t xml:space="preserve"> off</w:t>
      </w:r>
      <w:r w:rsidR="00B57ABE">
        <w:t xml:space="preserve"> as “religion”, leading to obscure policies and avoidance behaviors on the part of the state.  </w:t>
      </w:r>
    </w:p>
    <w:p w14:paraId="7F04F0DF" w14:textId="14919C86" w:rsidR="00BE76C0" w:rsidRDefault="003E7AB2" w:rsidP="0018672A">
      <w:r>
        <w:t xml:space="preserve">In this course we will </w:t>
      </w:r>
      <w:r w:rsidR="00350AFC">
        <w:t xml:space="preserve">unpack this common understanding and approach to diversity and religious </w:t>
      </w:r>
      <w:proofErr w:type="gramStart"/>
      <w:r w:rsidR="00350AFC">
        <w:t>diversity, and</w:t>
      </w:r>
      <w:proofErr w:type="gramEnd"/>
      <w:r w:rsidR="00350AFC">
        <w:t xml:space="preserve"> explore other ways of conceiving religion and diversity from history and the history of ideas that may lead to different social outcomes</w:t>
      </w:r>
      <w:r w:rsidR="00C562B6">
        <w:t>, for better and worse</w:t>
      </w:r>
      <w:r w:rsidR="00350AFC">
        <w:t xml:space="preserve">. We will look at </w:t>
      </w:r>
      <w:r w:rsidR="00F42A48">
        <w:t xml:space="preserve">ideas of sameness and difference within religious approaches in the ancient world, </w:t>
      </w:r>
      <w:r w:rsidR="00350AFC">
        <w:t xml:space="preserve">imagined homogeneity and imagined diversity in the Medieval world, </w:t>
      </w:r>
      <w:r>
        <w:t>study the</w:t>
      </w:r>
      <w:r w:rsidR="00B57ABE">
        <w:t xml:space="preserve"> </w:t>
      </w:r>
      <w:r w:rsidR="0018672A">
        <w:t xml:space="preserve">close relationship between </w:t>
      </w:r>
      <w:r w:rsidR="00B57ABE">
        <w:t xml:space="preserve">religion and diversity </w:t>
      </w:r>
      <w:r w:rsidR="0018672A">
        <w:t xml:space="preserve">in the making of the modern West, </w:t>
      </w:r>
      <w:r w:rsidR="00350AFC">
        <w:t xml:space="preserve">and examine both </w:t>
      </w:r>
      <w:r w:rsidR="0018672A">
        <w:t xml:space="preserve">the privatization of religion with the birth of more radical forms of toleration and multiculturalism, and the </w:t>
      </w:r>
      <w:r w:rsidR="00C562B6">
        <w:t>historically persistent</w:t>
      </w:r>
      <w:r w:rsidR="0018672A">
        <w:t xml:space="preserve"> ideal of religious harmony</w:t>
      </w:r>
      <w:r w:rsidR="00B57ABE">
        <w:t xml:space="preserve">. </w:t>
      </w:r>
      <w:r>
        <w:t xml:space="preserve"> </w:t>
      </w:r>
      <w:r w:rsidR="00B57ABE">
        <w:t xml:space="preserve">We will move back and forth </w:t>
      </w:r>
      <w:r w:rsidR="0018672A">
        <w:t>in</w:t>
      </w:r>
      <w:r w:rsidR="00B57ABE">
        <w:t xml:space="preserve"> time to understand how our current understanding of diversity evolved, and we will learn </w:t>
      </w:r>
      <w:r w:rsidR="006E2D08">
        <w:t>to critically-approach</w:t>
      </w:r>
      <w:r w:rsidR="0018672A">
        <w:t xml:space="preserve"> the extent to which religious diversity is </w:t>
      </w:r>
      <w:r w:rsidR="00350AFC">
        <w:t>underplayed today.</w:t>
      </w:r>
    </w:p>
    <w:p w14:paraId="63FDA3FB" w14:textId="034C4B0A" w:rsidR="00B40859" w:rsidRDefault="006E2D08" w:rsidP="0009793F">
      <w:r>
        <w:lastRenderedPageBreak/>
        <w:t xml:space="preserve">While the course will focus on Western </w:t>
      </w:r>
      <w:r w:rsidR="00B57ABE">
        <w:t xml:space="preserve">ideas of </w:t>
      </w:r>
      <w:r w:rsidR="0018672A">
        <w:t>religion and diversity</w:t>
      </w:r>
      <w:r>
        <w:t xml:space="preserve">, </w:t>
      </w:r>
      <w:r w:rsidR="0018672A">
        <w:t>and on Canada</w:t>
      </w:r>
      <w:r w:rsidR="00F42A48">
        <w:t>,</w:t>
      </w:r>
      <w:r w:rsidR="00350AFC">
        <w:t xml:space="preserve"> the</w:t>
      </w:r>
      <w:r w:rsidR="0018672A">
        <w:t xml:space="preserve"> United States</w:t>
      </w:r>
      <w:r w:rsidR="00350AFC">
        <w:t xml:space="preserve">, and Europe </w:t>
      </w:r>
      <w:r w:rsidR="0018672A">
        <w:t xml:space="preserve">in particular, </w:t>
      </w:r>
      <w:r w:rsidR="00350AFC">
        <w:t>we will have some opportunities to look at the non-Western</w:t>
      </w:r>
      <w:r w:rsidR="00C562B6">
        <w:t xml:space="preserve"> in history, and </w:t>
      </w:r>
      <w:r w:rsidR="00B64115">
        <w:t>students</w:t>
      </w:r>
      <w:r w:rsidR="00BE76C0">
        <w:t xml:space="preserve"> interested in </w:t>
      </w:r>
      <w:r w:rsidR="00350AFC">
        <w:t xml:space="preserve">further exploring </w:t>
      </w:r>
      <w:r w:rsidR="00BE76C0">
        <w:t xml:space="preserve">non-Western </w:t>
      </w:r>
      <w:r w:rsidR="0018672A">
        <w:t>approaches to diversity</w:t>
      </w:r>
      <w:r w:rsidR="00BE76C0">
        <w:t xml:space="preserve"> will be </w:t>
      </w:r>
      <w:r w:rsidR="00B64115">
        <w:t>encouraged</w:t>
      </w:r>
      <w:r w:rsidR="00BE76C0">
        <w:t xml:space="preserve"> to bring alternative </w:t>
      </w:r>
      <w:r w:rsidR="00B64115">
        <w:t xml:space="preserve">sources and </w:t>
      </w:r>
      <w:r w:rsidR="00BE76C0">
        <w:t xml:space="preserve">approaches into the conversation. </w:t>
      </w:r>
      <w:r>
        <w:t xml:space="preserve">  </w:t>
      </w:r>
      <w:r w:rsidR="00B40859">
        <w:t xml:space="preserve"> </w:t>
      </w:r>
    </w:p>
    <w:p w14:paraId="12F3D788" w14:textId="77777777" w:rsidR="00B57FBB" w:rsidRDefault="00B57FBB" w:rsidP="0009793F">
      <w:pPr>
        <w:rPr>
          <w:b/>
          <w:bCs/>
          <w:sz w:val="26"/>
          <w:szCs w:val="26"/>
        </w:rPr>
      </w:pPr>
    </w:p>
    <w:p w14:paraId="22D2F41A" w14:textId="601EA6DA" w:rsidR="006D245E" w:rsidRPr="007C654C" w:rsidRDefault="006D245E" w:rsidP="0009793F">
      <w:pPr>
        <w:rPr>
          <w:b/>
          <w:bCs/>
          <w:sz w:val="26"/>
          <w:szCs w:val="26"/>
        </w:rPr>
      </w:pPr>
      <w:r w:rsidRPr="007C654C">
        <w:rPr>
          <w:b/>
          <w:bCs/>
          <w:sz w:val="26"/>
          <w:szCs w:val="26"/>
        </w:rPr>
        <w:t>Course Objectives</w:t>
      </w:r>
    </w:p>
    <w:p w14:paraId="1606C388" w14:textId="015D8F4A" w:rsidR="006D245E" w:rsidRDefault="006D245E" w:rsidP="0009793F">
      <w:r>
        <w:t>By the end of the course students will be able to:</w:t>
      </w:r>
    </w:p>
    <w:p w14:paraId="3E2CF7EA" w14:textId="1142A4A6" w:rsidR="006D245E" w:rsidRDefault="00350AFC" w:rsidP="006D245E">
      <w:pPr>
        <w:pStyle w:val="ListParagraph"/>
        <w:numPr>
          <w:ilvl w:val="0"/>
          <w:numId w:val="1"/>
        </w:numPr>
      </w:pPr>
      <w:r>
        <w:t xml:space="preserve">Understand different approaches to </w:t>
      </w:r>
      <w:r w:rsidR="008558EB">
        <w:t>religious difference</w:t>
      </w:r>
      <w:r>
        <w:t xml:space="preserve"> </w:t>
      </w:r>
      <w:r w:rsidR="008558EB">
        <w:t>that play out in diverse societies today, including two distinct Canadian approaches</w:t>
      </w:r>
      <w:r w:rsidR="006D245E">
        <w:t>.</w:t>
      </w:r>
    </w:p>
    <w:p w14:paraId="02C6AA24" w14:textId="2A110200" w:rsidR="006D245E" w:rsidRDefault="008558EB" w:rsidP="006D245E">
      <w:pPr>
        <w:pStyle w:val="ListParagraph"/>
        <w:numPr>
          <w:ilvl w:val="0"/>
          <w:numId w:val="1"/>
        </w:numPr>
      </w:pPr>
      <w:r>
        <w:t>Have a sense for how and why our current approaches to religion, diversity, and religious diversity took hold</w:t>
      </w:r>
      <w:r w:rsidR="006D245E">
        <w:t>.</w:t>
      </w:r>
    </w:p>
    <w:p w14:paraId="54D41C16" w14:textId="285726F4" w:rsidR="006D245E" w:rsidRDefault="006D245E" w:rsidP="006D245E">
      <w:pPr>
        <w:pStyle w:val="ListParagraph"/>
        <w:numPr>
          <w:ilvl w:val="0"/>
          <w:numId w:val="1"/>
        </w:numPr>
      </w:pPr>
      <w:r>
        <w:t xml:space="preserve">Critically </w:t>
      </w:r>
      <w:r w:rsidR="008558EB">
        <w:t xml:space="preserve">approach contemporary issues of religion and diversity, including being able to critique the use of the category “religion” in diverse societies. </w:t>
      </w:r>
    </w:p>
    <w:p w14:paraId="29F4EC7F" w14:textId="6F2171BB" w:rsidR="006D245E" w:rsidRDefault="006D245E" w:rsidP="006D245E">
      <w:pPr>
        <w:pStyle w:val="ListParagraph"/>
        <w:numPr>
          <w:ilvl w:val="0"/>
          <w:numId w:val="1"/>
        </w:numPr>
      </w:pPr>
      <w:r>
        <w:t xml:space="preserve">Voice educated </w:t>
      </w:r>
      <w:r w:rsidR="008558EB">
        <w:t xml:space="preserve">personal </w:t>
      </w:r>
      <w:r>
        <w:t>positions on contemporary issues, based on understanding complexity</w:t>
      </w:r>
      <w:r w:rsidR="000E1DBA">
        <w:t>.</w:t>
      </w:r>
    </w:p>
    <w:p w14:paraId="7D4EB3FD" w14:textId="61A68AAE" w:rsidR="006D245E" w:rsidRDefault="006D245E" w:rsidP="0009793F">
      <w:r>
        <w:t xml:space="preserve">  </w:t>
      </w:r>
    </w:p>
    <w:p w14:paraId="28878B36" w14:textId="65766444" w:rsidR="006D245E" w:rsidRPr="007C654C" w:rsidRDefault="006D245E" w:rsidP="0009793F">
      <w:pPr>
        <w:rPr>
          <w:b/>
          <w:bCs/>
          <w:sz w:val="26"/>
          <w:szCs w:val="26"/>
        </w:rPr>
      </w:pPr>
      <w:r w:rsidRPr="007C654C">
        <w:rPr>
          <w:b/>
          <w:bCs/>
          <w:sz w:val="26"/>
          <w:szCs w:val="26"/>
        </w:rPr>
        <w:t>Required Materials and Texts</w:t>
      </w:r>
    </w:p>
    <w:p w14:paraId="13E40C60" w14:textId="44B3338B" w:rsidR="006D245E" w:rsidRDefault="006D245E" w:rsidP="00B40ACC">
      <w:r>
        <w:t>There will be no textbook for this course. Materials will be uploaded weekly</w:t>
      </w:r>
      <w:r w:rsidR="007760F6">
        <w:t xml:space="preserve"> </w:t>
      </w:r>
      <w:r w:rsidR="000E1DBA">
        <w:t>to</w:t>
      </w:r>
      <w:r>
        <w:t xml:space="preserve"> Avenue</w:t>
      </w:r>
      <w:r w:rsidR="00545CEA">
        <w:t xml:space="preserve"> to L</w:t>
      </w:r>
      <w:r>
        <w:t>earn. Materials will include religious texts, classic works of political theory,</w:t>
      </w:r>
      <w:r w:rsidR="00B40ACC">
        <w:t xml:space="preserve"> virtual museum exhi</w:t>
      </w:r>
      <w:r w:rsidR="00F42A48">
        <w:t>b</w:t>
      </w:r>
      <w:r w:rsidR="00B40ACC">
        <w:t>itions,</w:t>
      </w:r>
      <w:r>
        <w:t xml:space="preserve"> YouTube videos, Scholarly articles, and academic book chapters. </w:t>
      </w:r>
    </w:p>
    <w:p w14:paraId="4AFDA4A2" w14:textId="77777777" w:rsidR="007760F6" w:rsidRDefault="007760F6" w:rsidP="0009793F">
      <w:pPr>
        <w:rPr>
          <w:b/>
          <w:bCs/>
          <w:sz w:val="26"/>
          <w:szCs w:val="26"/>
        </w:rPr>
      </w:pPr>
    </w:p>
    <w:p w14:paraId="483F7958" w14:textId="54FB6279" w:rsidR="00894230" w:rsidRPr="007C654C" w:rsidRDefault="006D245E" w:rsidP="0009793F">
      <w:pPr>
        <w:rPr>
          <w:b/>
          <w:bCs/>
          <w:sz w:val="26"/>
          <w:szCs w:val="26"/>
        </w:rPr>
      </w:pPr>
      <w:r w:rsidRPr="007C654C">
        <w:rPr>
          <w:b/>
          <w:bCs/>
          <w:sz w:val="26"/>
          <w:szCs w:val="26"/>
        </w:rPr>
        <w:t xml:space="preserve">Class </w:t>
      </w:r>
      <w:r w:rsidR="00894230" w:rsidRPr="007C654C">
        <w:rPr>
          <w:b/>
          <w:bCs/>
          <w:sz w:val="26"/>
          <w:szCs w:val="26"/>
        </w:rPr>
        <w:t>Format</w:t>
      </w:r>
    </w:p>
    <w:p w14:paraId="7B1105C4" w14:textId="112FC38B" w:rsidR="00212D03" w:rsidRDefault="00894230" w:rsidP="0009793F">
      <w:r>
        <w:t xml:space="preserve">Religion and </w:t>
      </w:r>
      <w:r w:rsidR="008558EB">
        <w:t>Diversity</w:t>
      </w:r>
      <w:r>
        <w:t xml:space="preserve"> will take place in </w:t>
      </w:r>
      <w:r w:rsidR="005551F7">
        <w:t>an online</w:t>
      </w:r>
      <w:r>
        <w:t xml:space="preserve"> format. </w:t>
      </w:r>
    </w:p>
    <w:p w14:paraId="53FA96C6" w14:textId="422D9556" w:rsidR="00EE3DA2" w:rsidRDefault="008558EB" w:rsidP="0009793F">
      <w:r>
        <w:t xml:space="preserve">Each week </w:t>
      </w:r>
      <w:r w:rsidR="005551F7">
        <w:t xml:space="preserve">(starting with week 2) </w:t>
      </w:r>
      <w:r w:rsidR="00B40ACC">
        <w:t xml:space="preserve">on </w:t>
      </w:r>
      <w:r w:rsidR="005551F7">
        <w:t>Monday at 9:30am</w:t>
      </w:r>
      <w:r w:rsidR="00B40ACC">
        <w:t xml:space="preserve"> there will be a Zoom session that will take the form of a lecture</w:t>
      </w:r>
      <w:r w:rsidR="00093C91">
        <w:t xml:space="preserve"> on the week’s theme</w:t>
      </w:r>
      <w:r w:rsidR="00B40ACC">
        <w:t xml:space="preserve">. Students should attend this lecture as often as possible. For those unable to make the lecture, a recording or </w:t>
      </w:r>
      <w:r w:rsidR="001551D0">
        <w:t xml:space="preserve">lecture notes will be made available. </w:t>
      </w:r>
      <w:r w:rsidR="00093C91">
        <w:t xml:space="preserve">In general students will be expected to have read one of the readings by </w:t>
      </w:r>
      <w:r w:rsidR="005551F7">
        <w:t>Monday</w:t>
      </w:r>
      <w:r w:rsidR="00093C91">
        <w:t xml:space="preserve">’s class. </w:t>
      </w:r>
    </w:p>
    <w:p w14:paraId="0029D3A1" w14:textId="1AF79A29" w:rsidR="005551F7" w:rsidRDefault="005551F7" w:rsidP="0009793F">
      <w:r>
        <w:t xml:space="preserve">Immediately following Monday’s class will be a tutorial led by the lecturer. The tutorial will be a close reading of a text that is required reading for Tuesday’s class and was not required for Monday. </w:t>
      </w:r>
      <w:r w:rsidR="006576BB">
        <w:t>There will be no recording or notes provided, but the only materials that will be read in tutorial are readings assigned for Tuesday.</w:t>
      </w:r>
    </w:p>
    <w:p w14:paraId="581842B7" w14:textId="245BC397" w:rsidR="001551D0" w:rsidRDefault="006576BB" w:rsidP="005551F7">
      <w:proofErr w:type="gramStart"/>
      <w:r>
        <w:t>With the exception of</w:t>
      </w:r>
      <w:proofErr w:type="gramEnd"/>
      <w:r>
        <w:t xml:space="preserve"> </w:t>
      </w:r>
      <w:r w:rsidR="005551F7">
        <w:t xml:space="preserve">week 1, Tuesday’s class (10:30am) will be a discussion class. The discussion session will not be recorded. Whether or not they attended Monday’s tutorial, students </w:t>
      </w:r>
      <w:r w:rsidR="001551D0">
        <w:t xml:space="preserve">should arrive to </w:t>
      </w:r>
      <w:r w:rsidR="005551F7">
        <w:t xml:space="preserve">Tuesday’s </w:t>
      </w:r>
      <w:r w:rsidR="001551D0">
        <w:t>class having</w:t>
      </w:r>
      <w:r>
        <w:t xml:space="preserve"> attended Monday’s lecture class,</w:t>
      </w:r>
      <w:r w:rsidR="001551D0">
        <w:t xml:space="preserve"> read the materials we will be discussing</w:t>
      </w:r>
      <w:r w:rsidR="00F42A48">
        <w:t>, bringing their questions and difficulties with the text to the readings</w:t>
      </w:r>
      <w:r w:rsidR="001551D0">
        <w:t xml:space="preserve">. </w:t>
      </w:r>
    </w:p>
    <w:p w14:paraId="79025EEA" w14:textId="3A6672EF" w:rsidR="008558EB" w:rsidRDefault="00BF4D66" w:rsidP="0009793F">
      <w:r>
        <w:lastRenderedPageBreak/>
        <w:t>T</w:t>
      </w:r>
      <w:r w:rsidR="001551D0">
        <w:t xml:space="preserve">here will be a course discussion board that will follow the course week-by-week. </w:t>
      </w:r>
      <w:r w:rsidR="00093C91">
        <w:t>The discussion board will be an alternative forum for participating in class discussion</w:t>
      </w:r>
      <w:r w:rsidR="005551F7">
        <w:t xml:space="preserve">, raising questions about the text, and going deeper into the subjects discussed, including going off on tangents. </w:t>
      </w:r>
    </w:p>
    <w:p w14:paraId="04456F84" w14:textId="30F9470A" w:rsidR="00F1341D" w:rsidRDefault="00F1341D" w:rsidP="00F1341D">
      <w:r>
        <w:t xml:space="preserve">The course should take </w:t>
      </w:r>
      <w:r w:rsidR="001A3C6D">
        <w:t>3-4</w:t>
      </w:r>
      <w:r>
        <w:t xml:space="preserve"> hours per week, including </w:t>
      </w:r>
      <w:r w:rsidR="00545CEA">
        <w:t>meetings,</w:t>
      </w:r>
      <w:r w:rsidR="00093C91">
        <w:t xml:space="preserve"> reviewing materials</w:t>
      </w:r>
      <w:r>
        <w:t>, reading</w:t>
      </w:r>
      <w:r w:rsidR="00B64115">
        <w:t>, tutorial</w:t>
      </w:r>
      <w:r>
        <w:t xml:space="preserve">, </w:t>
      </w:r>
      <w:r w:rsidR="00F42A48">
        <w:t xml:space="preserve">and </w:t>
      </w:r>
      <w:r>
        <w:t xml:space="preserve">participating in the discussion board, </w:t>
      </w:r>
      <w:r w:rsidR="001A3C6D">
        <w:t xml:space="preserve">but </w:t>
      </w:r>
      <w:r w:rsidR="00545CEA">
        <w:t xml:space="preserve">possibly </w:t>
      </w:r>
      <w:r w:rsidR="001A3C6D">
        <w:t>not including graded</w:t>
      </w:r>
      <w:r>
        <w:t xml:space="preserve"> writing assignments. </w:t>
      </w:r>
      <w:r w:rsidR="001A3C6D">
        <w:t xml:space="preserve">There will be </w:t>
      </w:r>
      <w:r w:rsidR="00F42A48">
        <w:t>three</w:t>
      </w:r>
      <w:r w:rsidR="001A3C6D">
        <w:t xml:space="preserve"> </w:t>
      </w:r>
      <w:r w:rsidR="00A2006C">
        <w:t>reading reports</w:t>
      </w:r>
      <w:r w:rsidR="001A3C6D">
        <w:t xml:space="preserve"> due in weeks </w:t>
      </w:r>
      <w:r w:rsidR="00F42A48">
        <w:t>4, 7, and 10</w:t>
      </w:r>
      <w:r w:rsidR="001A3C6D">
        <w:t xml:space="preserve">, and one final paper due at the end of the course. </w:t>
      </w:r>
    </w:p>
    <w:p w14:paraId="2FC06285" w14:textId="75A52987" w:rsidR="00212D03" w:rsidRDefault="00F1341D" w:rsidP="00F1341D">
      <w:r>
        <w:t xml:space="preserve"> </w:t>
      </w:r>
    </w:p>
    <w:p w14:paraId="7401D904" w14:textId="36C0BAA4" w:rsidR="00212D03" w:rsidRPr="007C654C" w:rsidRDefault="00212D03" w:rsidP="0009793F">
      <w:pPr>
        <w:rPr>
          <w:b/>
          <w:bCs/>
          <w:sz w:val="26"/>
          <w:szCs w:val="26"/>
        </w:rPr>
      </w:pPr>
      <w:r w:rsidRPr="007C654C">
        <w:rPr>
          <w:b/>
          <w:bCs/>
          <w:sz w:val="26"/>
          <w:szCs w:val="26"/>
        </w:rPr>
        <w:t>Course Evaluation: Overview</w:t>
      </w:r>
    </w:p>
    <w:p w14:paraId="7882D6E6" w14:textId="77777777" w:rsidR="00212D03" w:rsidRDefault="00212D03" w:rsidP="0009793F">
      <w:r>
        <w:t>Students will be evaluated based on:</w:t>
      </w:r>
    </w:p>
    <w:p w14:paraId="68714FC5" w14:textId="77777777" w:rsidR="00212D03" w:rsidRDefault="00212D03" w:rsidP="0009793F">
      <w:r>
        <w:t>Participation - 20%</w:t>
      </w:r>
    </w:p>
    <w:p w14:paraId="37469EE5" w14:textId="21BA5D5F" w:rsidR="00212D03" w:rsidRDefault="00212D03" w:rsidP="00212D03">
      <w:r>
        <w:t>Reading Reports - 30%</w:t>
      </w:r>
      <w:r w:rsidR="00252A38">
        <w:t xml:space="preserve"> (due:</w:t>
      </w:r>
      <w:r w:rsidR="00691FDC">
        <w:t xml:space="preserve"> </w:t>
      </w:r>
      <w:r w:rsidR="005551F7">
        <w:t>September 28</w:t>
      </w:r>
      <w:r w:rsidR="00691FDC">
        <w:t xml:space="preserve">, </w:t>
      </w:r>
      <w:r w:rsidR="005551F7">
        <w:t>October 26</w:t>
      </w:r>
      <w:r w:rsidR="00DC3C08">
        <w:t xml:space="preserve">, </w:t>
      </w:r>
      <w:r w:rsidR="005551F7">
        <w:t>November 16</w:t>
      </w:r>
      <w:r w:rsidR="00252A38">
        <w:t>)</w:t>
      </w:r>
    </w:p>
    <w:p w14:paraId="023B9589" w14:textId="358CA533" w:rsidR="00212D03" w:rsidRDefault="00212D03" w:rsidP="00212D03">
      <w:r>
        <w:t>Final Paper - 50%</w:t>
      </w:r>
      <w:r w:rsidR="00252A38">
        <w:t xml:space="preserve"> (due: </w:t>
      </w:r>
      <w:r w:rsidR="005551F7">
        <w:t>December 14</w:t>
      </w:r>
      <w:r w:rsidR="00252A38">
        <w:t xml:space="preserve">) </w:t>
      </w:r>
    </w:p>
    <w:p w14:paraId="4D12B5CD" w14:textId="77777777" w:rsidR="00212D03" w:rsidRDefault="00212D03" w:rsidP="0009793F"/>
    <w:p w14:paraId="1AC4E98A" w14:textId="77DF6073" w:rsidR="00212D03" w:rsidRPr="007C654C" w:rsidRDefault="00212D03" w:rsidP="0009793F">
      <w:pPr>
        <w:rPr>
          <w:b/>
          <w:bCs/>
          <w:sz w:val="26"/>
          <w:szCs w:val="26"/>
        </w:rPr>
      </w:pPr>
      <w:r w:rsidRPr="007C654C">
        <w:rPr>
          <w:b/>
          <w:bCs/>
          <w:sz w:val="26"/>
          <w:szCs w:val="26"/>
        </w:rPr>
        <w:t xml:space="preserve">Course Evaluation: </w:t>
      </w:r>
      <w:r w:rsidR="0034028A" w:rsidRPr="007C654C">
        <w:rPr>
          <w:b/>
          <w:bCs/>
          <w:sz w:val="26"/>
          <w:szCs w:val="26"/>
        </w:rPr>
        <w:t>Details</w:t>
      </w:r>
    </w:p>
    <w:p w14:paraId="31771AF0" w14:textId="5D972BC5" w:rsidR="0034028A" w:rsidRDefault="0034028A" w:rsidP="007C654C">
      <w:r>
        <w:rPr>
          <w:b/>
          <w:bCs/>
        </w:rPr>
        <w:t>Participation</w:t>
      </w:r>
      <w:r w:rsidR="007C654C">
        <w:rPr>
          <w:b/>
          <w:bCs/>
        </w:rPr>
        <w:t>.</w:t>
      </w:r>
      <w:r w:rsidR="007C654C" w:rsidRPr="00DC3C08">
        <w:t xml:space="preserve"> </w:t>
      </w:r>
      <w:r w:rsidR="00DC3C08" w:rsidRPr="00DC3C08">
        <w:t xml:space="preserve">I have emphasized participation in </w:t>
      </w:r>
      <w:r w:rsidR="00DC3C08">
        <w:t>evaluating students for this course</w:t>
      </w:r>
      <w:r w:rsidR="00DC3C08" w:rsidRPr="00DC3C08">
        <w:t xml:space="preserve">, </w:t>
      </w:r>
      <w:proofErr w:type="gramStart"/>
      <w:r w:rsidR="00DC3C08" w:rsidRPr="00DC3C08">
        <w:t>despite the fact that</w:t>
      </w:r>
      <w:proofErr w:type="gramEnd"/>
      <w:r w:rsidR="00DC3C08" w:rsidRPr="00DC3C08">
        <w:t xml:space="preserve"> we are not meeting in person, </w:t>
      </w:r>
      <w:r w:rsidR="00DC3C08">
        <w:t>as</w:t>
      </w:r>
      <w:r w:rsidR="00DC3C08" w:rsidRPr="00DC3C08">
        <w:t xml:space="preserve"> it is through participation that we will all gain the most from the course. </w:t>
      </w:r>
      <w:r w:rsidR="00DC3C08">
        <w:t xml:space="preserve">Each </w:t>
      </w:r>
      <w:r>
        <w:t xml:space="preserve">participation </w:t>
      </w:r>
      <w:r w:rsidR="00447D76">
        <w:t>grade</w:t>
      </w:r>
      <w:r>
        <w:t xml:space="preserve"> will be determined by the student’s active presence in Zoom meetings</w:t>
      </w:r>
      <w:r w:rsidR="006576BB">
        <w:t>, and particularly in class discussion</w:t>
      </w:r>
      <w:r w:rsidR="00DC3C08">
        <w:t xml:space="preserve">. </w:t>
      </w:r>
      <w:r w:rsidR="006576BB">
        <w:t>T</w:t>
      </w:r>
      <w:r>
        <w:t xml:space="preserve">o obtain </w:t>
      </w:r>
      <w:r w:rsidR="00DC3C08">
        <w:t>an A</w:t>
      </w:r>
      <w:r w:rsidR="00B64115">
        <w:t xml:space="preserve"> grade</w:t>
      </w:r>
      <w:r w:rsidR="00DC3C08">
        <w:t>,</w:t>
      </w:r>
      <w:r>
        <w:t xml:space="preserve"> student</w:t>
      </w:r>
      <w:r w:rsidR="00545CEA">
        <w:t>s</w:t>
      </w:r>
      <w:r>
        <w:t xml:space="preserve"> will need to </w:t>
      </w:r>
      <w:r w:rsidR="00545CEA">
        <w:t>make</w:t>
      </w:r>
      <w:r>
        <w:t xml:space="preserve"> their presence known</w:t>
      </w:r>
      <w:r w:rsidR="00DC3C08">
        <w:t xml:space="preserve"> at least </w:t>
      </w:r>
      <w:r w:rsidR="00F1280D">
        <w:t>twice</w:t>
      </w:r>
      <w:r w:rsidR="00DC3C08">
        <w:t xml:space="preserve"> a week</w:t>
      </w:r>
      <w:r>
        <w:t xml:space="preserve">, either by video presence </w:t>
      </w:r>
      <w:r w:rsidR="0045639A">
        <w:t xml:space="preserve">(camera on) </w:t>
      </w:r>
      <w:r>
        <w:t xml:space="preserve">at zoom </w:t>
      </w:r>
      <w:r w:rsidR="0045639A">
        <w:t>sessions</w:t>
      </w:r>
      <w:r>
        <w:t xml:space="preserve">, </w:t>
      </w:r>
      <w:r w:rsidR="0045639A">
        <w:t>and/</w:t>
      </w:r>
      <w:r>
        <w:t xml:space="preserve">or by vocalizing perspectives and opinions on the discussion board. </w:t>
      </w:r>
      <w:r w:rsidR="00D41451">
        <w:t>Student</w:t>
      </w:r>
      <w:r w:rsidR="00DC3C08">
        <w:t>s</w:t>
      </w:r>
      <w:r w:rsidR="00D41451">
        <w:t xml:space="preserve"> who express themselves </w:t>
      </w:r>
      <w:r w:rsidR="00F1280D">
        <w:t xml:space="preserve">well and </w:t>
      </w:r>
      <w:r w:rsidR="00D41451">
        <w:t>frequently</w:t>
      </w:r>
      <w:r w:rsidR="00DC3C08">
        <w:t xml:space="preserve"> </w:t>
      </w:r>
      <w:r w:rsidR="00D41451">
        <w:t xml:space="preserve">in class </w:t>
      </w:r>
      <w:r w:rsidR="00F42A48">
        <w:t>and/</w:t>
      </w:r>
      <w:r w:rsidR="00D41451">
        <w:t>or on the discussion board</w:t>
      </w:r>
      <w:r w:rsidR="00093C91">
        <w:t xml:space="preserve"> </w:t>
      </w:r>
      <w:r w:rsidR="00F1280D">
        <w:t>may</w:t>
      </w:r>
      <w:r w:rsidR="00093C91">
        <w:t xml:space="preserve"> be graded A+</w:t>
      </w:r>
      <w:r w:rsidR="00DC3C08">
        <w:t>, with ranking to be determined by the lecturer</w:t>
      </w:r>
      <w:r w:rsidR="00093C91">
        <w:t>. Students who don’t meet participation requirements will be ranked according to how often they participated</w:t>
      </w:r>
      <w:r w:rsidR="006576BB">
        <w:t>, and particularly how often they expressed themselves and how well, throughout the course</w:t>
      </w:r>
      <w:r w:rsidR="00093C91">
        <w:t xml:space="preserve">. Students who have trouble participating </w:t>
      </w:r>
      <w:r w:rsidR="00F42A48">
        <w:t xml:space="preserve">for any reason </w:t>
      </w:r>
      <w:r w:rsidR="00093C91">
        <w:t>should be in touch in real time</w:t>
      </w:r>
      <w:r w:rsidR="00DC3C08">
        <w:t>.</w:t>
      </w:r>
      <w:r w:rsidR="00F1280D">
        <w:t xml:space="preserve"> There may be other ways to make up participation grade if attendance is difficult.</w:t>
      </w:r>
      <w:r w:rsidR="00DC3C08">
        <w:t xml:space="preserve"> </w:t>
      </w:r>
    </w:p>
    <w:p w14:paraId="55ECD4A9" w14:textId="77777777" w:rsidR="007C654C" w:rsidRPr="0045639A" w:rsidRDefault="007C654C" w:rsidP="0034028A">
      <w:pPr>
        <w:rPr>
          <w:b/>
          <w:bCs/>
          <w:sz w:val="4"/>
          <w:szCs w:val="4"/>
        </w:rPr>
      </w:pPr>
    </w:p>
    <w:p w14:paraId="7D049E1D" w14:textId="5AFCD441" w:rsidR="0034028A" w:rsidRPr="0034028A" w:rsidRDefault="0034028A" w:rsidP="007C654C">
      <w:r w:rsidRPr="0034028A">
        <w:rPr>
          <w:b/>
          <w:bCs/>
        </w:rPr>
        <w:t xml:space="preserve">Reading </w:t>
      </w:r>
      <w:r>
        <w:rPr>
          <w:b/>
          <w:bCs/>
        </w:rPr>
        <w:t>R</w:t>
      </w:r>
      <w:r w:rsidRPr="0034028A">
        <w:rPr>
          <w:b/>
          <w:bCs/>
        </w:rPr>
        <w:t>eports</w:t>
      </w:r>
      <w:r w:rsidR="007C654C">
        <w:rPr>
          <w:b/>
          <w:bCs/>
        </w:rPr>
        <w:t xml:space="preserve">. </w:t>
      </w:r>
      <w:r w:rsidRPr="0034028A">
        <w:t xml:space="preserve">Personal responses to </w:t>
      </w:r>
      <w:r w:rsidR="002840CE">
        <w:t>one or more</w:t>
      </w:r>
      <w:r w:rsidRPr="0034028A">
        <w:t xml:space="preserve"> readings,</w:t>
      </w:r>
      <w:r w:rsidR="00545CEA">
        <w:t xml:space="preserve"> </w:t>
      </w:r>
      <w:r w:rsidR="002840CE">
        <w:t xml:space="preserve">including both a descriptive and reflective component, </w:t>
      </w:r>
      <w:r w:rsidRPr="0034028A">
        <w:t>will be due</w:t>
      </w:r>
      <w:r w:rsidR="00F42A48">
        <w:t xml:space="preserve"> before the start of class</w:t>
      </w:r>
      <w:r w:rsidR="004C28B0">
        <w:t xml:space="preserve"> on Fridays</w:t>
      </w:r>
      <w:r w:rsidRPr="0034028A">
        <w:t xml:space="preserve"> in week</w:t>
      </w:r>
      <w:r w:rsidR="00F42A48">
        <w:t>s</w:t>
      </w:r>
      <w:r w:rsidRPr="0034028A">
        <w:t xml:space="preserve"> </w:t>
      </w:r>
      <w:r w:rsidR="00F42A48">
        <w:t>4</w:t>
      </w:r>
      <w:r w:rsidR="00FB6C71">
        <w:t xml:space="preserve"> (Friday)</w:t>
      </w:r>
      <w:r w:rsidR="00F42A48">
        <w:t>, 7</w:t>
      </w:r>
      <w:r w:rsidR="00FB6C71">
        <w:t xml:space="preserve"> (</w:t>
      </w:r>
      <w:r w:rsidR="004C28B0">
        <w:t>Friday</w:t>
      </w:r>
      <w:r w:rsidR="00FB6C71">
        <w:t>)</w:t>
      </w:r>
      <w:r w:rsidR="00F42A48">
        <w:t>, and 10</w:t>
      </w:r>
      <w:r w:rsidR="00FB6C71">
        <w:t xml:space="preserve"> (</w:t>
      </w:r>
      <w:r w:rsidR="004C28B0">
        <w:t>Friday</w:t>
      </w:r>
      <w:r w:rsidR="00FB6C71">
        <w:t>)</w:t>
      </w:r>
      <w:r w:rsidRPr="0034028A">
        <w:t xml:space="preserve">. </w:t>
      </w:r>
      <w:r w:rsidR="00CD0026">
        <w:t xml:space="preserve">Reports may be video-recorded </w:t>
      </w:r>
      <w:r w:rsidR="00AF37C9">
        <w:t>(</w:t>
      </w:r>
      <w:r w:rsidR="002840CE">
        <w:t>+/-3</w:t>
      </w:r>
      <w:r w:rsidR="00AF37C9">
        <w:t xml:space="preserve"> minutes) </w:t>
      </w:r>
      <w:r w:rsidR="00CD0026">
        <w:t>or written</w:t>
      </w:r>
      <w:r w:rsidR="00AF37C9">
        <w:t xml:space="preserve"> (</w:t>
      </w:r>
      <w:r w:rsidR="002840CE">
        <w:t>1-2.5</w:t>
      </w:r>
      <w:r w:rsidR="00AF37C9">
        <w:t xml:space="preserve"> double-spaced pages)</w:t>
      </w:r>
      <w:r w:rsidR="00CD0026">
        <w:t xml:space="preserve">. </w:t>
      </w:r>
      <w:r w:rsidR="00F42A48">
        <w:t xml:space="preserve">At least one written report must be submitted by each student. </w:t>
      </w:r>
    </w:p>
    <w:p w14:paraId="016F5D44" w14:textId="2859AE74" w:rsidR="0034028A" w:rsidRPr="0045639A" w:rsidRDefault="0034028A" w:rsidP="0034028A">
      <w:pPr>
        <w:rPr>
          <w:b/>
          <w:bCs/>
          <w:sz w:val="4"/>
          <w:szCs w:val="4"/>
        </w:rPr>
      </w:pPr>
    </w:p>
    <w:p w14:paraId="2B5258CE" w14:textId="077024B7" w:rsidR="0034028A" w:rsidRPr="00787951" w:rsidRDefault="0034028A" w:rsidP="0032722C">
      <w:r w:rsidRPr="0034028A">
        <w:rPr>
          <w:b/>
          <w:bCs/>
        </w:rPr>
        <w:t>Final paper</w:t>
      </w:r>
      <w:r w:rsidR="007C654C">
        <w:rPr>
          <w:b/>
          <w:bCs/>
        </w:rPr>
        <w:t xml:space="preserve">. </w:t>
      </w:r>
      <w:r w:rsidR="005F38FE" w:rsidRPr="005F38FE">
        <w:t>The final paper</w:t>
      </w:r>
      <w:r w:rsidR="00787951">
        <w:t xml:space="preserve"> is to be submitted no earlier than the last class of the semester, and no later than </w:t>
      </w:r>
      <w:r w:rsidR="00B64115">
        <w:t>one week</w:t>
      </w:r>
      <w:r w:rsidR="00787951">
        <w:t xml:space="preserve"> after the end of the course</w:t>
      </w:r>
      <w:r w:rsidR="00B64115">
        <w:t xml:space="preserve"> (</w:t>
      </w:r>
      <w:r w:rsidR="00227878">
        <w:t xml:space="preserve">11:59pm, </w:t>
      </w:r>
      <w:r w:rsidR="006576BB">
        <w:t>Tuesday, December 14</w:t>
      </w:r>
      <w:r w:rsidR="00B64115">
        <w:t>)</w:t>
      </w:r>
      <w:r w:rsidR="00787951">
        <w:t xml:space="preserve">. Papers should be 8-10 </w:t>
      </w:r>
      <w:r w:rsidR="0032722C">
        <w:t xml:space="preserve">double-spaced </w:t>
      </w:r>
      <w:r w:rsidR="00787951">
        <w:t>pages in length</w:t>
      </w:r>
      <w:r w:rsidR="0032722C">
        <w:t xml:space="preserve"> (12-point standard font), not including bibliography.  </w:t>
      </w:r>
      <w:r w:rsidR="00787951">
        <w:t>I would expect that the paper breakdown would be roughly 3</w:t>
      </w:r>
      <w:r w:rsidR="0032722C">
        <w:t>-4</w:t>
      </w:r>
      <w:r w:rsidR="00787951">
        <w:t xml:space="preserve"> pages of description,</w:t>
      </w:r>
      <w:r w:rsidR="0032722C">
        <w:t xml:space="preserve"> </w:t>
      </w:r>
      <w:r w:rsidR="00787951">
        <w:t>4</w:t>
      </w:r>
      <w:r w:rsidR="0032722C">
        <w:t>-5</w:t>
      </w:r>
      <w:r w:rsidR="00787951">
        <w:t xml:space="preserve"> pages of historical and conceptual analysis, 1-2 pages of individual response and summary.</w:t>
      </w:r>
      <w:r w:rsidR="0032722C">
        <w:t xml:space="preserve"> Footnotes should be used as needed, in any standard format, with consistency being important. A bibliography should be provided at the end of the </w:t>
      </w:r>
      <w:r w:rsidR="0032722C">
        <w:lastRenderedPageBreak/>
        <w:t xml:space="preserve">paper, not included in the page-count. Please do not write anything in footnotes except references. All discussion should be in the paper. </w:t>
      </w:r>
      <w:r w:rsidR="00A870B8">
        <w:t xml:space="preserve">Topics for the final paper will be discussed in Week 10. </w:t>
      </w:r>
    </w:p>
    <w:p w14:paraId="72DD1AC5" w14:textId="77777777" w:rsidR="0032722C" w:rsidRDefault="0032722C" w:rsidP="0009793F">
      <w:pPr>
        <w:rPr>
          <w:b/>
          <w:bCs/>
          <w:sz w:val="26"/>
          <w:szCs w:val="26"/>
        </w:rPr>
      </w:pPr>
    </w:p>
    <w:p w14:paraId="416DB12D" w14:textId="2426D130" w:rsidR="000E1DBA" w:rsidRPr="007C654C" w:rsidRDefault="000E1DBA" w:rsidP="0009793F">
      <w:pPr>
        <w:rPr>
          <w:b/>
          <w:bCs/>
          <w:sz w:val="26"/>
          <w:szCs w:val="26"/>
        </w:rPr>
      </w:pPr>
      <w:r w:rsidRPr="007C654C">
        <w:rPr>
          <w:b/>
          <w:bCs/>
          <w:sz w:val="26"/>
          <w:szCs w:val="26"/>
        </w:rPr>
        <w:t xml:space="preserve">Weekly Course Schedule </w:t>
      </w:r>
    </w:p>
    <w:p w14:paraId="1E9E86E8" w14:textId="21A3DF14" w:rsidR="00557F47" w:rsidRPr="00A870B8" w:rsidRDefault="00557F47" w:rsidP="006752B8">
      <w:pPr>
        <w:rPr>
          <w:b/>
          <w:bCs/>
          <w:u w:val="single"/>
        </w:rPr>
      </w:pPr>
      <w:r w:rsidRPr="00A870B8">
        <w:rPr>
          <w:b/>
          <w:bCs/>
          <w:u w:val="single"/>
        </w:rPr>
        <w:t>Unit 1 (Weeks 1-</w:t>
      </w:r>
      <w:r w:rsidR="00BF4D66">
        <w:rPr>
          <w:b/>
          <w:bCs/>
          <w:u w:val="single"/>
        </w:rPr>
        <w:t>4</w:t>
      </w:r>
      <w:r w:rsidRPr="00A870B8">
        <w:rPr>
          <w:b/>
          <w:bCs/>
          <w:u w:val="single"/>
        </w:rPr>
        <w:t>)</w:t>
      </w:r>
      <w:r w:rsidR="006752B8" w:rsidRPr="00A870B8">
        <w:rPr>
          <w:b/>
          <w:bCs/>
          <w:u w:val="single"/>
        </w:rPr>
        <w:t xml:space="preserve">: </w:t>
      </w:r>
      <w:r w:rsidR="00A97D10">
        <w:rPr>
          <w:b/>
          <w:bCs/>
          <w:u w:val="single"/>
        </w:rPr>
        <w:t xml:space="preserve">Intro to </w:t>
      </w:r>
      <w:r w:rsidRPr="00A870B8">
        <w:rPr>
          <w:b/>
          <w:bCs/>
          <w:u w:val="single"/>
        </w:rPr>
        <w:t>Contemporary Western and Canadian Diversity</w:t>
      </w:r>
      <w:r w:rsidR="000012FC">
        <w:rPr>
          <w:b/>
          <w:bCs/>
          <w:u w:val="single"/>
        </w:rPr>
        <w:t xml:space="preserve"> and Religion</w:t>
      </w:r>
    </w:p>
    <w:p w14:paraId="47469624" w14:textId="77777777" w:rsidR="006752B8" w:rsidRPr="00A870B8" w:rsidRDefault="006752B8" w:rsidP="00C86994">
      <w:pPr>
        <w:rPr>
          <w:b/>
          <w:bCs/>
          <w:sz w:val="12"/>
          <w:szCs w:val="12"/>
        </w:rPr>
      </w:pPr>
    </w:p>
    <w:p w14:paraId="4940E038" w14:textId="703822C6" w:rsidR="00557F47" w:rsidRDefault="00557F47" w:rsidP="00C86994">
      <w:r w:rsidRPr="006752B8">
        <w:rPr>
          <w:b/>
          <w:bCs/>
        </w:rPr>
        <w:t>Week 1</w:t>
      </w:r>
      <w:r w:rsidR="00691FDC">
        <w:rPr>
          <w:b/>
          <w:bCs/>
        </w:rPr>
        <w:t xml:space="preserve"> (</w:t>
      </w:r>
      <w:r w:rsidR="00AB3C68">
        <w:rPr>
          <w:b/>
          <w:bCs/>
        </w:rPr>
        <w:t>Tuesday, September 7</w:t>
      </w:r>
      <w:r w:rsidR="00691FDC">
        <w:rPr>
          <w:b/>
          <w:bCs/>
        </w:rPr>
        <w:t>)</w:t>
      </w:r>
      <w:r w:rsidRPr="006752B8">
        <w:rPr>
          <w:b/>
          <w:bCs/>
        </w:rPr>
        <w:t>:</w:t>
      </w:r>
      <w:r w:rsidRPr="006752B8">
        <w:t xml:space="preserve"> </w:t>
      </w:r>
      <w:r w:rsidR="006752B8">
        <w:t>Course Intro, a</w:t>
      </w:r>
      <w:r w:rsidR="00CA405E" w:rsidRPr="006752B8">
        <w:t xml:space="preserve"> comparative </w:t>
      </w:r>
      <w:proofErr w:type="gramStart"/>
      <w:r w:rsidR="00CA405E" w:rsidRPr="006752B8">
        <w:t>look</w:t>
      </w:r>
      <w:proofErr w:type="gramEnd"/>
      <w:r w:rsidR="00CA405E" w:rsidRPr="006752B8">
        <w:t xml:space="preserve"> at how </w:t>
      </w:r>
      <w:r w:rsidR="00A56DF5" w:rsidRPr="006752B8">
        <w:t xml:space="preserve">governments of </w:t>
      </w:r>
      <w:r w:rsidR="00CA405E" w:rsidRPr="006752B8">
        <w:t>diverse societies approach religious difference in our time</w:t>
      </w:r>
      <w:r w:rsidR="000012FC">
        <w:t>.</w:t>
      </w:r>
      <w:r w:rsidR="00D33B54">
        <w:t xml:space="preserve"> A preliminary mapping of religion and diversity in the Modern West and Canada.</w:t>
      </w:r>
      <w:r w:rsidR="000012FC">
        <w:t xml:space="preserve"> </w:t>
      </w:r>
    </w:p>
    <w:p w14:paraId="47DFBD2B" w14:textId="6EB21DDB" w:rsidR="006752B8" w:rsidRPr="006752B8" w:rsidRDefault="004D279F" w:rsidP="00C86994">
      <w:pPr>
        <w:rPr>
          <w:b/>
          <w:bCs/>
        </w:rPr>
      </w:pPr>
      <w:r>
        <w:rPr>
          <w:b/>
          <w:bCs/>
        </w:rPr>
        <w:t>Readings and</w:t>
      </w:r>
      <w:r w:rsidR="006752B8" w:rsidRPr="006752B8">
        <w:rPr>
          <w:b/>
          <w:bCs/>
        </w:rPr>
        <w:t xml:space="preserve"> Materials:</w:t>
      </w:r>
    </w:p>
    <w:p w14:paraId="25F2F3B3" w14:textId="14928F8B" w:rsidR="006752B8" w:rsidRDefault="00D33B54" w:rsidP="006752B8">
      <w:r>
        <w:t>Holiday</w:t>
      </w:r>
      <w:r w:rsidR="006752B8" w:rsidRPr="006752B8">
        <w:t xml:space="preserve"> Greetings from Western Leaders: </w:t>
      </w:r>
      <w:r>
        <w:t>Short takes on Different Approaches to Religion and Diversity.</w:t>
      </w:r>
    </w:p>
    <w:p w14:paraId="730F8646" w14:textId="77777777" w:rsidR="00D33B54" w:rsidRPr="00D33B54" w:rsidRDefault="00D33B54" w:rsidP="00D33B54">
      <w:r w:rsidRPr="00D33B54">
        <w:t>Pew Report: Canada’s Changing Religious Landscape</w:t>
      </w:r>
    </w:p>
    <w:p w14:paraId="5599822A" w14:textId="77777777" w:rsidR="00D33B54" w:rsidRDefault="00D33B54" w:rsidP="006752B8"/>
    <w:p w14:paraId="10C6C905" w14:textId="22044634" w:rsidR="00CA405E" w:rsidRDefault="00CA405E" w:rsidP="00C86994">
      <w:r w:rsidRPr="006752B8">
        <w:rPr>
          <w:b/>
          <w:bCs/>
        </w:rPr>
        <w:t>Week 2</w:t>
      </w:r>
      <w:r w:rsidR="00691FDC">
        <w:rPr>
          <w:b/>
          <w:bCs/>
        </w:rPr>
        <w:t xml:space="preserve"> (</w:t>
      </w:r>
      <w:r w:rsidR="00AB3C68">
        <w:rPr>
          <w:b/>
          <w:bCs/>
        </w:rPr>
        <w:t>Monday-Tuesday, September 13-14</w:t>
      </w:r>
      <w:r w:rsidR="00691FDC">
        <w:rPr>
          <w:b/>
          <w:bCs/>
        </w:rPr>
        <w:t>)</w:t>
      </w:r>
      <w:r w:rsidRPr="006752B8">
        <w:rPr>
          <w:b/>
          <w:bCs/>
        </w:rPr>
        <w:t>:</w:t>
      </w:r>
      <w:r w:rsidRPr="006752B8">
        <w:t xml:space="preserve"> Religious difference in the context of Canadian multiculturalism </w:t>
      </w:r>
      <w:r w:rsidR="00021C77">
        <w:t>and in Canadian</w:t>
      </w:r>
      <w:r w:rsidR="00227878">
        <w:t xml:space="preserve"> law.</w:t>
      </w:r>
    </w:p>
    <w:p w14:paraId="74FBEE66" w14:textId="547C3226" w:rsidR="006752B8" w:rsidRPr="006752B8" w:rsidRDefault="006752B8" w:rsidP="006752B8">
      <w:pPr>
        <w:rPr>
          <w:b/>
          <w:bCs/>
        </w:rPr>
      </w:pPr>
      <w:bookmarkStart w:id="0" w:name="_Hlk58968012"/>
      <w:r w:rsidRPr="006752B8">
        <w:rPr>
          <w:b/>
          <w:bCs/>
        </w:rPr>
        <w:t>Readings</w:t>
      </w:r>
      <w:r w:rsidR="00607A88">
        <w:rPr>
          <w:b/>
          <w:bCs/>
        </w:rPr>
        <w:t xml:space="preserve"> and Materials</w:t>
      </w:r>
      <w:r w:rsidRPr="006752B8">
        <w:rPr>
          <w:b/>
          <w:bCs/>
        </w:rPr>
        <w:t>:</w:t>
      </w:r>
    </w:p>
    <w:bookmarkEnd w:id="0"/>
    <w:p w14:paraId="71F72935" w14:textId="45F07950" w:rsidR="006752B8" w:rsidRDefault="006752B8" w:rsidP="006752B8">
      <w:r w:rsidRPr="006752B8">
        <w:t xml:space="preserve">Will </w:t>
      </w:r>
      <w:proofErr w:type="spellStart"/>
      <w:r w:rsidRPr="006752B8">
        <w:t>Kymlicka</w:t>
      </w:r>
      <w:proofErr w:type="spellEnd"/>
      <w:r w:rsidRPr="006752B8">
        <w:t xml:space="preserve">, Multicultural Citizenship: A Liberal Theory of Minority Rights (Oxford, 1995), Chapter 2. </w:t>
      </w:r>
    </w:p>
    <w:p w14:paraId="2C131EAC" w14:textId="24E488C5" w:rsidR="0071122D" w:rsidRDefault="006752B8" w:rsidP="006752B8">
      <w:r w:rsidRPr="006752B8">
        <w:t xml:space="preserve">Benjamin Berger, </w:t>
      </w:r>
      <w:r w:rsidRPr="006752B8">
        <w:rPr>
          <w:i/>
          <w:iCs/>
        </w:rPr>
        <w:t xml:space="preserve">Laws’ Religion: Religious Difference and the Claims of Constitutionalism </w:t>
      </w:r>
      <w:r w:rsidRPr="006752B8">
        <w:t>(University of Toronto Press, 2005), Chapter 2</w:t>
      </w:r>
      <w:r w:rsidR="00960CFD">
        <w:t xml:space="preserve"> (this reading may be read in Week 2 or 3) </w:t>
      </w:r>
    </w:p>
    <w:p w14:paraId="6011A51C" w14:textId="77777777" w:rsidR="006752B8" w:rsidRPr="00A870B8" w:rsidRDefault="006752B8" w:rsidP="00C86994">
      <w:pPr>
        <w:rPr>
          <w:sz w:val="12"/>
          <w:szCs w:val="12"/>
        </w:rPr>
      </w:pPr>
    </w:p>
    <w:p w14:paraId="210E383F" w14:textId="5B3AD79F" w:rsidR="008D2072" w:rsidRDefault="008D2072" w:rsidP="00C86994">
      <w:r w:rsidRPr="006752B8">
        <w:rPr>
          <w:b/>
          <w:bCs/>
        </w:rPr>
        <w:t>Week 3</w:t>
      </w:r>
      <w:r w:rsidR="00691FDC">
        <w:rPr>
          <w:b/>
          <w:bCs/>
        </w:rPr>
        <w:t xml:space="preserve"> (</w:t>
      </w:r>
      <w:r w:rsidR="00AB3C68">
        <w:rPr>
          <w:b/>
          <w:bCs/>
        </w:rPr>
        <w:t>Monday-Tuesday, September 20-21</w:t>
      </w:r>
      <w:r w:rsidR="00691FDC">
        <w:rPr>
          <w:b/>
          <w:bCs/>
        </w:rPr>
        <w:t>)</w:t>
      </w:r>
      <w:r w:rsidRPr="006752B8">
        <w:rPr>
          <w:b/>
          <w:bCs/>
        </w:rPr>
        <w:t>:</w:t>
      </w:r>
      <w:r w:rsidRPr="006752B8">
        <w:t xml:space="preserve"> </w:t>
      </w:r>
      <w:r w:rsidR="00021C77">
        <w:t>Multiculturalism vs. Quebec</w:t>
      </w:r>
      <w:r w:rsidR="00EE2A3D">
        <w:t>’s Francophone secularism.</w:t>
      </w:r>
    </w:p>
    <w:p w14:paraId="439362BD" w14:textId="0BA448FE" w:rsidR="00CB5FD4" w:rsidRPr="006752B8" w:rsidRDefault="00CB5FD4" w:rsidP="00CB5FD4">
      <w:pPr>
        <w:rPr>
          <w:b/>
          <w:bCs/>
        </w:rPr>
      </w:pPr>
      <w:r w:rsidRPr="006752B8">
        <w:rPr>
          <w:b/>
          <w:bCs/>
        </w:rPr>
        <w:t>Readings</w:t>
      </w:r>
      <w:r>
        <w:rPr>
          <w:b/>
          <w:bCs/>
        </w:rPr>
        <w:t xml:space="preserve"> and Materials</w:t>
      </w:r>
      <w:r w:rsidRPr="006752B8">
        <w:rPr>
          <w:b/>
          <w:bCs/>
        </w:rPr>
        <w:t>:</w:t>
      </w:r>
    </w:p>
    <w:p w14:paraId="336CA94C" w14:textId="77777777" w:rsidR="001E3651" w:rsidRPr="001E3651" w:rsidRDefault="001E3651" w:rsidP="001E3651">
      <w:r w:rsidRPr="001E3651">
        <w:t xml:space="preserve">Bill 21 (passed, 2019): </w:t>
      </w:r>
      <w:hyperlink r:id="rId10" w:history="1">
        <w:r w:rsidRPr="001E3651">
          <w:rPr>
            <w:rStyle w:val="Hyperlink"/>
          </w:rPr>
          <w:t>http://www2.publicationsduquebec.gouv.qc.ca/dynamicSearch/telecharge.php?type=5&amp;file=2019C12A.PDF</w:t>
        </w:r>
      </w:hyperlink>
    </w:p>
    <w:p w14:paraId="632BC970" w14:textId="274237EE" w:rsidR="006752B8" w:rsidRDefault="006752B8" w:rsidP="00740FA1">
      <w:pPr>
        <w:rPr>
          <w:rStyle w:val="Hyperlink"/>
        </w:rPr>
      </w:pPr>
      <w:r w:rsidRPr="006752B8">
        <w:t>CBC News on Canadian Immigration</w:t>
      </w:r>
      <w:r w:rsidR="00AA75FB">
        <w:t>, and Quebec in Canadian context</w:t>
      </w:r>
      <w:r w:rsidRPr="006752B8">
        <w:t xml:space="preserve">: </w:t>
      </w:r>
      <w:hyperlink r:id="rId11" w:history="1">
        <w:r w:rsidRPr="006752B8">
          <w:rPr>
            <w:rStyle w:val="Hyperlink"/>
          </w:rPr>
          <w:t>https://www.youtube.com/watch?v=N7_2ru-u5RA&amp;feature=youtu.be</w:t>
        </w:r>
      </w:hyperlink>
    </w:p>
    <w:p w14:paraId="50F72E33" w14:textId="3DD6E614" w:rsidR="00607A88" w:rsidRDefault="00740FA1" w:rsidP="00607A88">
      <w:r>
        <w:t>Media Responses</w:t>
      </w:r>
      <w:r w:rsidR="002113A3">
        <w:t xml:space="preserve"> to Bill 21 (headscarf ban)</w:t>
      </w:r>
      <w:r w:rsidR="00607A88">
        <w:t xml:space="preserve">: </w:t>
      </w:r>
    </w:p>
    <w:p w14:paraId="1A9491D6" w14:textId="28B2085A" w:rsidR="00607A88" w:rsidRPr="005F13F9" w:rsidRDefault="00607A88" w:rsidP="00607A88">
      <w:pPr>
        <w:ind w:left="180"/>
      </w:pPr>
      <w:r>
        <w:t xml:space="preserve">The Atlantic: </w:t>
      </w:r>
      <w:hyperlink r:id="rId12" w:history="1">
        <w:r w:rsidRPr="00B9323A">
          <w:rPr>
            <w:rStyle w:val="Hyperlink"/>
          </w:rPr>
          <w:t>https://www.theatlantic.com/international/archive/2019/07/quebec-bans-religious-symbols/593998/</w:t>
        </w:r>
      </w:hyperlink>
    </w:p>
    <w:p w14:paraId="50AB7C55" w14:textId="77777777" w:rsidR="00607A88" w:rsidRPr="005F13F9" w:rsidRDefault="00607A88" w:rsidP="00607A88">
      <w:pPr>
        <w:ind w:left="180"/>
      </w:pPr>
      <w:r>
        <w:t xml:space="preserve">Washington Post: </w:t>
      </w:r>
      <w:hyperlink r:id="rId13" w:history="1">
        <w:r w:rsidRPr="00B9323A">
          <w:rPr>
            <w:rStyle w:val="Hyperlink"/>
          </w:rPr>
          <w:t>https://www.washingtonpost.com/world/the_americas/quebec-ban-on-religious-symbols-would-fall-heavily-on-hijab-wearing-teachers/2019/04/26/44cfd560-5633-11e9-aa83-504f086bf5d6_story.html</w:t>
        </w:r>
      </w:hyperlink>
    </w:p>
    <w:p w14:paraId="5DCDAE8E" w14:textId="77777777" w:rsidR="00607A88" w:rsidRDefault="00607A88" w:rsidP="00607A88">
      <w:pPr>
        <w:ind w:left="180"/>
        <w:rPr>
          <w:rStyle w:val="Hyperlink"/>
        </w:rPr>
      </w:pPr>
      <w:r>
        <w:lastRenderedPageBreak/>
        <w:t xml:space="preserve">NY Times: </w:t>
      </w:r>
      <w:hyperlink r:id="rId14" w:anchor=":~:text=Fran%C3%A7ois%20Legault%2C%20the%20right%2Dleaning,neutrality%20of%20public%20sector%20workers." w:history="1">
        <w:r w:rsidRPr="00B9323A">
          <w:rPr>
            <w:rStyle w:val="Hyperlink"/>
          </w:rPr>
          <w:t>https://www.nytimes.com/2020/03/07/world/canada/quebec-religious-symbols-ban.html#:~:text=Fran%C3%A7ois%20Legault%2C%20the%20right%2Dleaning,neutrality%20of%20public%20sector%20workers.</w:t>
        </w:r>
      </w:hyperlink>
    </w:p>
    <w:p w14:paraId="36B121CF" w14:textId="77777777" w:rsidR="00CE5330" w:rsidRDefault="00CE5330" w:rsidP="00CE5330">
      <w:pPr>
        <w:rPr>
          <w:b/>
          <w:bCs/>
        </w:rPr>
      </w:pPr>
      <w:bookmarkStart w:id="1" w:name="_Hlk62080615"/>
    </w:p>
    <w:p w14:paraId="71273D64" w14:textId="22D1957C" w:rsidR="00A870B8" w:rsidRPr="00CE5330" w:rsidRDefault="00CE5330" w:rsidP="00CE5330">
      <w:r w:rsidRPr="00CE5330">
        <w:rPr>
          <w:b/>
          <w:bCs/>
        </w:rPr>
        <w:t xml:space="preserve">Week </w:t>
      </w:r>
      <w:r>
        <w:rPr>
          <w:b/>
          <w:bCs/>
        </w:rPr>
        <w:t>4</w:t>
      </w:r>
      <w:r w:rsidRPr="00CE5330">
        <w:rPr>
          <w:b/>
          <w:bCs/>
        </w:rPr>
        <w:t xml:space="preserve"> (</w:t>
      </w:r>
      <w:r w:rsidR="00AB3C68">
        <w:rPr>
          <w:b/>
          <w:bCs/>
        </w:rPr>
        <w:t>Monday-Tuesday, September 27-28</w:t>
      </w:r>
      <w:r w:rsidRPr="00CE5330">
        <w:rPr>
          <w:b/>
          <w:bCs/>
        </w:rPr>
        <w:t>):</w:t>
      </w:r>
      <w:bookmarkEnd w:id="1"/>
      <w:r>
        <w:rPr>
          <w:b/>
          <w:bCs/>
        </w:rPr>
        <w:t xml:space="preserve"> </w:t>
      </w:r>
      <w:r w:rsidRPr="00CE5330">
        <w:t>Critical Reflection on Multiculturalism, Law’s Religion, and Secularism</w:t>
      </w:r>
    </w:p>
    <w:p w14:paraId="125B4F89" w14:textId="2AC9E8C4" w:rsidR="00CE5330" w:rsidRDefault="00CE5330" w:rsidP="00CE5330">
      <w:pPr>
        <w:rPr>
          <w:b/>
          <w:bCs/>
        </w:rPr>
      </w:pPr>
      <w:r>
        <w:rPr>
          <w:b/>
          <w:bCs/>
        </w:rPr>
        <w:t>Reading:</w:t>
      </w:r>
    </w:p>
    <w:p w14:paraId="6D10291F" w14:textId="77777777" w:rsidR="00CE5330" w:rsidRDefault="00CE5330" w:rsidP="00CE5330">
      <w:r>
        <w:t xml:space="preserve">David Koussens, "Nationalistic Secularism and the Critique of Canadian Multiculturalism in Quebec", dans Ramona </w:t>
      </w:r>
      <w:proofErr w:type="spellStart"/>
      <w:r>
        <w:t>Mielusel</w:t>
      </w:r>
      <w:proofErr w:type="spellEnd"/>
      <w:r>
        <w:t xml:space="preserve"> et Simona </w:t>
      </w:r>
      <w:proofErr w:type="spellStart"/>
      <w:r>
        <w:t>Pruteanu</w:t>
      </w:r>
      <w:proofErr w:type="spellEnd"/>
      <w:r>
        <w:t xml:space="preserve"> (dir.</w:t>
      </w:r>
      <w:proofErr w:type="gramStart"/>
      <w:r>
        <w:t>),</w:t>
      </w:r>
      <w:r>
        <w:rPr>
          <w:i/>
          <w:iCs/>
        </w:rPr>
        <w:t>Citizenship</w:t>
      </w:r>
      <w:proofErr w:type="gramEnd"/>
      <w:r>
        <w:rPr>
          <w:i/>
          <w:iCs/>
        </w:rPr>
        <w:t xml:space="preserve"> and Belonging in France and North America. Multicultural Perspectives on Political, Cultural and Artistic Representations of Immigration</w:t>
      </w:r>
      <w:r>
        <w:t>, London, Palgrave Macmillan, 2020, p. 17-32.</w:t>
      </w:r>
    </w:p>
    <w:p w14:paraId="1EF37B93" w14:textId="77777777" w:rsidR="00CE5330" w:rsidRDefault="00CE5330" w:rsidP="00CE5330">
      <w:pPr>
        <w:rPr>
          <w:b/>
          <w:bCs/>
        </w:rPr>
      </w:pPr>
    </w:p>
    <w:p w14:paraId="55D4070A" w14:textId="77777777" w:rsidR="00CE5330" w:rsidRDefault="00CE5330" w:rsidP="00607A88">
      <w:pPr>
        <w:rPr>
          <w:b/>
          <w:bCs/>
          <w:u w:val="single"/>
        </w:rPr>
      </w:pPr>
    </w:p>
    <w:p w14:paraId="2BE12ED6" w14:textId="48979349" w:rsidR="00357839" w:rsidRPr="00A870B8" w:rsidRDefault="00557F47" w:rsidP="00607A88">
      <w:pPr>
        <w:rPr>
          <w:b/>
          <w:bCs/>
          <w:u w:val="single"/>
        </w:rPr>
      </w:pPr>
      <w:r w:rsidRPr="00A870B8">
        <w:rPr>
          <w:b/>
          <w:bCs/>
          <w:u w:val="single"/>
        </w:rPr>
        <w:t xml:space="preserve">Unit 2 (Weeks </w:t>
      </w:r>
      <w:r w:rsidR="00CE5330">
        <w:rPr>
          <w:b/>
          <w:bCs/>
          <w:u w:val="single"/>
        </w:rPr>
        <w:t>5</w:t>
      </w:r>
      <w:r w:rsidRPr="00A870B8">
        <w:rPr>
          <w:b/>
          <w:bCs/>
          <w:u w:val="single"/>
        </w:rPr>
        <w:t>-</w:t>
      </w:r>
      <w:r w:rsidR="00CE5330">
        <w:rPr>
          <w:b/>
          <w:bCs/>
          <w:u w:val="single"/>
        </w:rPr>
        <w:t>8</w:t>
      </w:r>
      <w:r w:rsidRPr="00A870B8">
        <w:rPr>
          <w:b/>
          <w:bCs/>
          <w:u w:val="single"/>
        </w:rPr>
        <w:t xml:space="preserve">): </w:t>
      </w:r>
      <w:r w:rsidR="000D2AA1" w:rsidRPr="00A870B8">
        <w:rPr>
          <w:b/>
          <w:bCs/>
          <w:u w:val="single"/>
        </w:rPr>
        <w:t>Religion and Diversity</w:t>
      </w:r>
      <w:r w:rsidR="00607A88" w:rsidRPr="00A870B8">
        <w:rPr>
          <w:b/>
          <w:bCs/>
          <w:u w:val="single"/>
        </w:rPr>
        <w:t xml:space="preserve"> from the Hebrew Bible to the </w:t>
      </w:r>
      <w:r w:rsidR="00C562B6">
        <w:rPr>
          <w:b/>
          <w:bCs/>
          <w:u w:val="single"/>
        </w:rPr>
        <w:t xml:space="preserve">New World </w:t>
      </w:r>
    </w:p>
    <w:p w14:paraId="6AB77053" w14:textId="77777777" w:rsidR="00A870B8" w:rsidRPr="00A870B8" w:rsidRDefault="00A870B8" w:rsidP="00C86994">
      <w:pPr>
        <w:rPr>
          <w:b/>
          <w:bCs/>
          <w:sz w:val="12"/>
          <w:szCs w:val="12"/>
        </w:rPr>
      </w:pPr>
    </w:p>
    <w:p w14:paraId="004B4C26" w14:textId="77934DD0" w:rsidR="00557F47" w:rsidRDefault="00CE5330" w:rsidP="00CE5330">
      <w:pPr>
        <w:rPr>
          <w:b/>
          <w:bCs/>
        </w:rPr>
      </w:pPr>
      <w:r w:rsidRPr="00CE5330">
        <w:rPr>
          <w:b/>
          <w:bCs/>
        </w:rPr>
        <w:t>Week 5 (</w:t>
      </w:r>
      <w:r w:rsidR="00AB3C68">
        <w:rPr>
          <w:b/>
          <w:bCs/>
        </w:rPr>
        <w:t>Monday-Tuesday, October 4-5</w:t>
      </w:r>
      <w:r w:rsidRPr="00CE5330">
        <w:rPr>
          <w:b/>
          <w:bCs/>
        </w:rPr>
        <w:t xml:space="preserve">): </w:t>
      </w:r>
      <w:r w:rsidR="00B2071F">
        <w:t xml:space="preserve">How does the religion we address in “religion and diversity”, </w:t>
      </w:r>
      <w:r w:rsidR="00B54CA1">
        <w:t xml:space="preserve">approach diversity? </w:t>
      </w:r>
    </w:p>
    <w:p w14:paraId="382CAC0B" w14:textId="3ADD01B7" w:rsidR="00CB5FD4" w:rsidRPr="006752B8" w:rsidRDefault="00CB5FD4" w:rsidP="00CB5FD4">
      <w:pPr>
        <w:rPr>
          <w:b/>
          <w:bCs/>
        </w:rPr>
      </w:pPr>
      <w:r w:rsidRPr="006752B8">
        <w:rPr>
          <w:b/>
          <w:bCs/>
        </w:rPr>
        <w:t>Readings</w:t>
      </w:r>
      <w:r>
        <w:rPr>
          <w:b/>
          <w:bCs/>
        </w:rPr>
        <w:t xml:space="preserve"> and Materials</w:t>
      </w:r>
      <w:r w:rsidRPr="006752B8">
        <w:rPr>
          <w:b/>
          <w:bCs/>
        </w:rPr>
        <w:t>:</w:t>
      </w:r>
    </w:p>
    <w:p w14:paraId="225B5FE7" w14:textId="44A0A096" w:rsidR="003F0C09" w:rsidRDefault="003F0C09" w:rsidP="003F0C09">
      <w:r>
        <w:t xml:space="preserve">Rita M. Gross, “Religious Diversity: Some Implications for Monotheism,” </w:t>
      </w:r>
      <w:proofErr w:type="spellStart"/>
      <w:r>
        <w:t>CrossCurrents</w:t>
      </w:r>
      <w:proofErr w:type="spellEnd"/>
      <w:r>
        <w:t xml:space="preserve"> 49:3 (1999)</w:t>
      </w:r>
    </w:p>
    <w:p w14:paraId="0D3E174C" w14:textId="267AE495" w:rsidR="00C562B6" w:rsidRDefault="003F0C09" w:rsidP="003F0C09">
      <w:pPr>
        <w:rPr>
          <w:rtl/>
        </w:rPr>
      </w:pPr>
      <w:r>
        <w:t>Class source sheet including r</w:t>
      </w:r>
      <w:r w:rsidR="00CE3AD0">
        <w:t xml:space="preserve">eading from </w:t>
      </w:r>
      <w:r>
        <w:t xml:space="preserve">the Hebrew Bible, </w:t>
      </w:r>
      <w:r w:rsidR="00275DA7">
        <w:t xml:space="preserve">the </w:t>
      </w:r>
      <w:proofErr w:type="spellStart"/>
      <w:r w:rsidR="00275DA7">
        <w:t>Q’uran</w:t>
      </w:r>
      <w:proofErr w:type="spellEnd"/>
      <w:r w:rsidR="00B54CA1">
        <w:t xml:space="preserve">, </w:t>
      </w:r>
      <w:r>
        <w:t xml:space="preserve">and the New Testament, as well as Rabbinic writings, Philo, Ambrose, and Augustine with different approaches to diversity in monotheistic religions. </w:t>
      </w:r>
    </w:p>
    <w:p w14:paraId="019535E6" w14:textId="5552070B" w:rsidR="00A870B8" w:rsidRDefault="00A870B8" w:rsidP="00557F47">
      <w:pPr>
        <w:rPr>
          <w:b/>
          <w:bCs/>
          <w:sz w:val="12"/>
          <w:szCs w:val="12"/>
        </w:rPr>
      </w:pPr>
    </w:p>
    <w:p w14:paraId="157D2252" w14:textId="7607B392" w:rsidR="00691FDC" w:rsidRDefault="00691FDC" w:rsidP="00691FDC">
      <w:pPr>
        <w:jc w:val="center"/>
        <w:rPr>
          <w:b/>
          <w:bCs/>
        </w:rPr>
      </w:pPr>
      <w:r>
        <w:rPr>
          <w:b/>
          <w:bCs/>
        </w:rPr>
        <w:t xml:space="preserve">Mid-Winter Break </w:t>
      </w:r>
      <w:r w:rsidR="00AB3C68">
        <w:rPr>
          <w:b/>
          <w:bCs/>
        </w:rPr>
        <w:t>October 11-17</w:t>
      </w:r>
    </w:p>
    <w:p w14:paraId="4799E2CE" w14:textId="77777777" w:rsidR="00691FDC" w:rsidRDefault="00691FDC" w:rsidP="00557F47">
      <w:pPr>
        <w:rPr>
          <w:b/>
          <w:bCs/>
        </w:rPr>
      </w:pPr>
    </w:p>
    <w:p w14:paraId="3A0B74B2" w14:textId="68D799BC" w:rsidR="005D0C24" w:rsidRDefault="005D0C24" w:rsidP="005D0C24">
      <w:pPr>
        <w:rPr>
          <w:b/>
          <w:bCs/>
        </w:rPr>
      </w:pPr>
      <w:r w:rsidRPr="005D0C24">
        <w:rPr>
          <w:b/>
          <w:bCs/>
        </w:rPr>
        <w:t>Week 6 (</w:t>
      </w:r>
      <w:r w:rsidR="00AB3C68">
        <w:rPr>
          <w:b/>
          <w:bCs/>
        </w:rPr>
        <w:t>Monday-Tuesday, October 18-19</w:t>
      </w:r>
      <w:r w:rsidRPr="005D0C24">
        <w:rPr>
          <w:b/>
          <w:bCs/>
        </w:rPr>
        <w:t>)</w:t>
      </w:r>
      <w:r>
        <w:rPr>
          <w:b/>
          <w:bCs/>
        </w:rPr>
        <w:t>:</w:t>
      </w:r>
      <w:r w:rsidRPr="005D0C24">
        <w:t xml:space="preserve"> </w:t>
      </w:r>
      <w:r w:rsidRPr="00C562B6">
        <w:t>The Protestant Reformation,</w:t>
      </w:r>
      <w:r>
        <w:rPr>
          <w:b/>
          <w:bCs/>
        </w:rPr>
        <w:t xml:space="preserve"> </w:t>
      </w:r>
      <w:r w:rsidRPr="000D2AA1">
        <w:t xml:space="preserve">Modern </w:t>
      </w:r>
      <w:proofErr w:type="gramStart"/>
      <w:r w:rsidRPr="000D2AA1">
        <w:t>Sovereignty</w:t>
      </w:r>
      <w:proofErr w:type="gramEnd"/>
      <w:r w:rsidRPr="000D2AA1">
        <w:t xml:space="preserve"> and the separation from religious difference for the sake of peace.</w:t>
      </w:r>
      <w:r>
        <w:rPr>
          <w:b/>
          <w:bCs/>
        </w:rPr>
        <w:t xml:space="preserve"> </w:t>
      </w:r>
    </w:p>
    <w:p w14:paraId="6488A8ED" w14:textId="53F335C3" w:rsidR="005D0C24" w:rsidRPr="006752B8" w:rsidRDefault="005D0C24" w:rsidP="005D0C24">
      <w:pPr>
        <w:rPr>
          <w:b/>
          <w:bCs/>
        </w:rPr>
      </w:pPr>
      <w:r w:rsidRPr="006752B8">
        <w:rPr>
          <w:b/>
          <w:bCs/>
        </w:rPr>
        <w:t>Readings:</w:t>
      </w:r>
    </w:p>
    <w:p w14:paraId="5A7BF974" w14:textId="77777777" w:rsidR="005D0C24" w:rsidRDefault="005D0C24" w:rsidP="005D0C24">
      <w:r>
        <w:t>Thomas Hobbes, Leviathan, Selections</w:t>
      </w:r>
    </w:p>
    <w:p w14:paraId="611DC3DC" w14:textId="77777777" w:rsidR="005D0C24" w:rsidRPr="000D2AA1" w:rsidRDefault="005D0C24" w:rsidP="005D0C24">
      <w:r w:rsidRPr="000D2AA1">
        <w:t xml:space="preserve">Meirav Jones and Yossi </w:t>
      </w:r>
      <w:proofErr w:type="spellStart"/>
      <w:r w:rsidRPr="000D2AA1">
        <w:t>Shain</w:t>
      </w:r>
      <w:proofErr w:type="spellEnd"/>
      <w:r w:rsidRPr="000D2AA1">
        <w:t xml:space="preserve">, “Modern Sovereignty and the Non-Christian, or Westphalia’s Jewish State,” </w:t>
      </w:r>
      <w:r w:rsidRPr="001F5F74">
        <w:rPr>
          <w:i/>
          <w:iCs/>
        </w:rPr>
        <w:t>Review of International Studies</w:t>
      </w:r>
      <w:r w:rsidRPr="000D2AA1">
        <w:t xml:space="preserve"> 43:5 (2017)</w:t>
      </w:r>
    </w:p>
    <w:p w14:paraId="32366656" w14:textId="77777777" w:rsidR="005D0C24" w:rsidRPr="00A870B8" w:rsidRDefault="005D0C24" w:rsidP="00B40ACC">
      <w:pPr>
        <w:rPr>
          <w:b/>
          <w:bCs/>
          <w:sz w:val="12"/>
          <w:szCs w:val="12"/>
        </w:rPr>
      </w:pPr>
    </w:p>
    <w:p w14:paraId="611A8EAF" w14:textId="253E2AB1" w:rsidR="005D0C24" w:rsidRPr="000D2AA1" w:rsidRDefault="00893097" w:rsidP="005D0C24">
      <w:r>
        <w:rPr>
          <w:b/>
          <w:bCs/>
        </w:rPr>
        <w:t xml:space="preserve">Week </w:t>
      </w:r>
      <w:r w:rsidR="008D2072">
        <w:rPr>
          <w:b/>
          <w:bCs/>
        </w:rPr>
        <w:t>7</w:t>
      </w:r>
      <w:r w:rsidR="00691FDC">
        <w:rPr>
          <w:b/>
          <w:bCs/>
        </w:rPr>
        <w:t xml:space="preserve"> (</w:t>
      </w:r>
      <w:r w:rsidR="00AB3C68">
        <w:rPr>
          <w:b/>
          <w:bCs/>
        </w:rPr>
        <w:t>Monday-Tuesday, October 25-26</w:t>
      </w:r>
      <w:r w:rsidR="00691FDC">
        <w:rPr>
          <w:b/>
          <w:bCs/>
        </w:rPr>
        <w:t>)</w:t>
      </w:r>
      <w:r w:rsidR="00CA405E">
        <w:rPr>
          <w:b/>
          <w:bCs/>
        </w:rPr>
        <w:t xml:space="preserve">: </w:t>
      </w:r>
      <w:r w:rsidR="005D0C24" w:rsidRPr="000D2AA1">
        <w:t>Toleration</w:t>
      </w:r>
      <w:r w:rsidR="005D0C24">
        <w:t xml:space="preserve"> of Minority and Indigenous Religions in Early Modernity</w:t>
      </w:r>
      <w:r w:rsidR="005D0C24" w:rsidRPr="000D2AA1">
        <w:t xml:space="preserve">, moderate and radical. </w:t>
      </w:r>
    </w:p>
    <w:p w14:paraId="52E0BBEB" w14:textId="1BA5926F" w:rsidR="005D0C24" w:rsidRPr="006752B8" w:rsidRDefault="005D0C24" w:rsidP="005D0C24">
      <w:pPr>
        <w:rPr>
          <w:b/>
          <w:bCs/>
        </w:rPr>
      </w:pPr>
      <w:bookmarkStart w:id="2" w:name="_Hlk58968085"/>
      <w:r w:rsidRPr="006752B8">
        <w:rPr>
          <w:b/>
          <w:bCs/>
        </w:rPr>
        <w:lastRenderedPageBreak/>
        <w:t>Readings</w:t>
      </w:r>
      <w:r>
        <w:rPr>
          <w:b/>
          <w:bCs/>
        </w:rPr>
        <w:t xml:space="preserve"> and Materials</w:t>
      </w:r>
      <w:r w:rsidR="001F5F74">
        <w:rPr>
          <w:b/>
          <w:bCs/>
        </w:rPr>
        <w:t>:</w:t>
      </w:r>
    </w:p>
    <w:bookmarkEnd w:id="2"/>
    <w:p w14:paraId="2352FE19" w14:textId="40386674" w:rsidR="005D0C24" w:rsidRPr="00981013" w:rsidRDefault="001F5F74" w:rsidP="005D0C24">
      <w:r>
        <w:t xml:space="preserve">Passages from </w:t>
      </w:r>
      <w:r w:rsidR="005D0C24" w:rsidRPr="00981013">
        <w:t xml:space="preserve">John Locke, </w:t>
      </w:r>
      <w:r w:rsidR="005D0C24" w:rsidRPr="00981013">
        <w:rPr>
          <w:i/>
          <w:iCs/>
        </w:rPr>
        <w:t>A Letter Concerning Toleration</w:t>
      </w:r>
      <w:r>
        <w:rPr>
          <w:i/>
          <w:iCs/>
        </w:rPr>
        <w:t xml:space="preserve"> </w:t>
      </w:r>
      <w:r w:rsidRPr="001F5F74">
        <w:t>(London,1689)</w:t>
      </w:r>
      <w:r>
        <w:t xml:space="preserve"> </w:t>
      </w:r>
      <w:r w:rsidR="005D0C24" w:rsidRPr="00981013">
        <w:t xml:space="preserve">  </w:t>
      </w:r>
      <w:hyperlink r:id="rId15" w:history="1">
        <w:r w:rsidR="005D0C24" w:rsidRPr="00981013">
          <w:rPr>
            <w:color w:val="0563C1" w:themeColor="hyperlink"/>
            <w:u w:val="single"/>
          </w:rPr>
          <w:t>https://socialsciences.mcmaster.ca/~econ/ugcm/3ll3/locke/toleration.pdf</w:t>
        </w:r>
      </w:hyperlink>
    </w:p>
    <w:p w14:paraId="41EABCC1" w14:textId="77777777" w:rsidR="005D0C24" w:rsidRPr="00981013" w:rsidRDefault="005D0C24" w:rsidP="005D0C24">
      <w:r w:rsidRPr="00981013">
        <w:t xml:space="preserve">Teresa </w:t>
      </w:r>
      <w:proofErr w:type="spellStart"/>
      <w:r w:rsidRPr="00981013">
        <w:t>Bejan</w:t>
      </w:r>
      <w:proofErr w:type="spellEnd"/>
      <w:r w:rsidRPr="00981013">
        <w:t xml:space="preserve">, “Evangelical Toleration,” </w:t>
      </w:r>
      <w:r w:rsidRPr="00981013">
        <w:rPr>
          <w:i/>
          <w:iCs/>
        </w:rPr>
        <w:t>The Journal of Politics</w:t>
      </w:r>
      <w:r w:rsidRPr="00981013">
        <w:t xml:space="preserve"> 77:4 (2015)</w:t>
      </w:r>
    </w:p>
    <w:p w14:paraId="1D72E58E" w14:textId="77777777" w:rsidR="000D2AA1" w:rsidRPr="00A870B8" w:rsidRDefault="000D2AA1" w:rsidP="00893097">
      <w:pPr>
        <w:rPr>
          <w:b/>
          <w:bCs/>
          <w:sz w:val="12"/>
          <w:szCs w:val="12"/>
        </w:rPr>
      </w:pPr>
    </w:p>
    <w:p w14:paraId="73407EE9" w14:textId="5871CE1A" w:rsidR="005D0C24" w:rsidRDefault="00893097" w:rsidP="005D0C24">
      <w:pPr>
        <w:rPr>
          <w:b/>
          <w:bCs/>
        </w:rPr>
      </w:pPr>
      <w:r>
        <w:rPr>
          <w:b/>
          <w:bCs/>
        </w:rPr>
        <w:t xml:space="preserve">Week </w:t>
      </w:r>
      <w:r w:rsidR="008D2072">
        <w:rPr>
          <w:b/>
          <w:bCs/>
        </w:rPr>
        <w:t>8</w:t>
      </w:r>
      <w:r w:rsidR="00691FDC">
        <w:rPr>
          <w:b/>
          <w:bCs/>
        </w:rPr>
        <w:t xml:space="preserve"> (</w:t>
      </w:r>
      <w:r w:rsidR="00AB3C68">
        <w:rPr>
          <w:b/>
          <w:bCs/>
        </w:rPr>
        <w:t>Monday-Tuesday, November 1-2</w:t>
      </w:r>
      <w:r w:rsidR="00691FDC">
        <w:rPr>
          <w:b/>
          <w:bCs/>
        </w:rPr>
        <w:t>)</w:t>
      </w:r>
      <w:r w:rsidR="00CA405E">
        <w:rPr>
          <w:b/>
          <w:bCs/>
        </w:rPr>
        <w:t xml:space="preserve">: </w:t>
      </w:r>
      <w:r w:rsidR="00CE5330" w:rsidRPr="00CE5330">
        <w:t>Religion and Religious Freedom in T</w:t>
      </w:r>
      <w:r w:rsidR="005D0C24" w:rsidRPr="00CE5330">
        <w:t>he US</w:t>
      </w:r>
      <w:r w:rsidR="005D0C24" w:rsidRPr="002B2B59">
        <w:t xml:space="preserve"> constitution and the Universal Declaration of Human Rights</w:t>
      </w:r>
      <w:r w:rsidR="005D0C24">
        <w:rPr>
          <w:b/>
          <w:bCs/>
        </w:rPr>
        <w:t xml:space="preserve"> </w:t>
      </w:r>
    </w:p>
    <w:p w14:paraId="0C51B4E5" w14:textId="77777777" w:rsidR="005D0C24" w:rsidRPr="006752B8" w:rsidRDefault="005D0C24" w:rsidP="005D0C24">
      <w:pPr>
        <w:rPr>
          <w:b/>
          <w:bCs/>
        </w:rPr>
      </w:pPr>
      <w:r w:rsidRPr="006752B8">
        <w:rPr>
          <w:b/>
          <w:bCs/>
        </w:rPr>
        <w:t>Readings</w:t>
      </w:r>
      <w:r>
        <w:rPr>
          <w:b/>
          <w:bCs/>
        </w:rPr>
        <w:t xml:space="preserve"> and Materials (partial and/or tentative)</w:t>
      </w:r>
      <w:r w:rsidRPr="006752B8">
        <w:rPr>
          <w:b/>
          <w:bCs/>
        </w:rPr>
        <w:t>:</w:t>
      </w:r>
    </w:p>
    <w:p w14:paraId="35957F99" w14:textId="77777777" w:rsidR="005D0C24" w:rsidRDefault="005D0C24" w:rsidP="005D0C24">
      <w:r>
        <w:t>The US Constitution, Selections</w:t>
      </w:r>
    </w:p>
    <w:p w14:paraId="75298CAD" w14:textId="77777777" w:rsidR="005D0C24" w:rsidRPr="00CB5FD4" w:rsidRDefault="005D0C24" w:rsidP="005D0C24">
      <w:pPr>
        <w:rPr>
          <w:b/>
        </w:rPr>
      </w:pPr>
      <w:r w:rsidRPr="00CB5FD4">
        <w:t xml:space="preserve">Universal Declaration of Human Rights: </w:t>
      </w:r>
      <w:hyperlink r:id="rId16" w:history="1">
        <w:r w:rsidRPr="00CB5FD4">
          <w:rPr>
            <w:b/>
            <w:color w:val="0563C1" w:themeColor="hyperlink"/>
            <w:u w:val="single"/>
          </w:rPr>
          <w:t>https://www.un.org/en/universal-declaration-human-rights/</w:t>
        </w:r>
      </w:hyperlink>
    </w:p>
    <w:p w14:paraId="0ECEA121" w14:textId="6ADC1AF0" w:rsidR="00981013" w:rsidRPr="00981013" w:rsidRDefault="001F5F74" w:rsidP="005D0C24">
      <w:r w:rsidRPr="001F5F74">
        <w:t xml:space="preserve">Samuel </w:t>
      </w:r>
      <w:proofErr w:type="spellStart"/>
      <w:r w:rsidRPr="001F5F74">
        <w:t>Moyn</w:t>
      </w:r>
      <w:proofErr w:type="spellEnd"/>
      <w:r w:rsidRPr="001F5F74">
        <w:t xml:space="preserve"> </w:t>
      </w:r>
      <w:r>
        <w:t>“</w:t>
      </w:r>
      <w:r w:rsidRPr="001F5F74">
        <w:t>Christian</w:t>
      </w:r>
      <w:r>
        <w:rPr>
          <w:rFonts w:ascii="Calibri" w:hAnsi="Calibri" w:cs="Calibri"/>
        </w:rPr>
        <w:t xml:space="preserve"> </w:t>
      </w:r>
      <w:r w:rsidRPr="001F5F74">
        <w:t>Human</w:t>
      </w:r>
      <w:r>
        <w:rPr>
          <w:rFonts w:ascii="Calibri" w:hAnsi="Calibri" w:cs="Calibri"/>
        </w:rPr>
        <w:t xml:space="preserve"> </w:t>
      </w:r>
      <w:r w:rsidRPr="001F5F74">
        <w:t>Rights: An Introduction,</w:t>
      </w:r>
      <w:r>
        <w:t>”</w:t>
      </w:r>
      <w:r w:rsidRPr="001F5F74">
        <w:t xml:space="preserve"> King's Law Journal, 28:1</w:t>
      </w:r>
      <w:r>
        <w:t xml:space="preserve"> (2017)</w:t>
      </w:r>
      <w:r w:rsidRPr="001F5F74">
        <w:t>, 1-5</w:t>
      </w:r>
    </w:p>
    <w:p w14:paraId="0750AF9A" w14:textId="77777777" w:rsidR="001F5F74" w:rsidRDefault="001F5F74" w:rsidP="000D2AA1">
      <w:pPr>
        <w:rPr>
          <w:b/>
          <w:bCs/>
          <w:u w:val="single"/>
        </w:rPr>
      </w:pPr>
      <w:bookmarkStart w:id="3" w:name="_Hlk62081386"/>
    </w:p>
    <w:p w14:paraId="29BF358D" w14:textId="77777777" w:rsidR="001F5F74" w:rsidRDefault="001F5F74" w:rsidP="000D2AA1">
      <w:pPr>
        <w:rPr>
          <w:b/>
          <w:bCs/>
          <w:u w:val="single"/>
        </w:rPr>
      </w:pPr>
    </w:p>
    <w:p w14:paraId="099877E5" w14:textId="3D6D6B6E" w:rsidR="00A56DF5" w:rsidRPr="00A870B8" w:rsidRDefault="00A56DF5" w:rsidP="000D2AA1">
      <w:pPr>
        <w:rPr>
          <w:b/>
          <w:bCs/>
          <w:u w:val="single"/>
        </w:rPr>
      </w:pPr>
      <w:r w:rsidRPr="00A870B8">
        <w:rPr>
          <w:b/>
          <w:bCs/>
          <w:u w:val="single"/>
        </w:rPr>
        <w:t xml:space="preserve">Unit </w:t>
      </w:r>
      <w:r w:rsidR="00960CFD">
        <w:rPr>
          <w:b/>
          <w:bCs/>
          <w:u w:val="single"/>
        </w:rPr>
        <w:t>3</w:t>
      </w:r>
      <w:r w:rsidRPr="00A870B8">
        <w:rPr>
          <w:b/>
          <w:bCs/>
          <w:u w:val="single"/>
        </w:rPr>
        <w:t xml:space="preserve"> (weeks </w:t>
      </w:r>
      <w:r w:rsidR="005D0C24">
        <w:rPr>
          <w:b/>
          <w:bCs/>
          <w:u w:val="single"/>
        </w:rPr>
        <w:t>9</w:t>
      </w:r>
      <w:r w:rsidRPr="00A870B8">
        <w:rPr>
          <w:b/>
          <w:bCs/>
          <w:u w:val="single"/>
        </w:rPr>
        <w:t>-</w:t>
      </w:r>
      <w:r w:rsidR="00960CFD">
        <w:rPr>
          <w:b/>
          <w:bCs/>
          <w:u w:val="single"/>
        </w:rPr>
        <w:t>11</w:t>
      </w:r>
      <w:r w:rsidRPr="00A870B8">
        <w:rPr>
          <w:b/>
          <w:bCs/>
          <w:u w:val="single"/>
        </w:rPr>
        <w:t>)</w:t>
      </w:r>
      <w:r w:rsidR="000D2AA1" w:rsidRPr="00A870B8">
        <w:rPr>
          <w:b/>
          <w:bCs/>
          <w:u w:val="single"/>
        </w:rPr>
        <w:t xml:space="preserve">: </w:t>
      </w:r>
      <w:r w:rsidRPr="00A870B8">
        <w:rPr>
          <w:b/>
          <w:bCs/>
          <w:u w:val="single"/>
        </w:rPr>
        <w:t>Religious Freedom</w:t>
      </w:r>
      <w:r w:rsidR="005D0C24">
        <w:rPr>
          <w:b/>
          <w:bCs/>
          <w:u w:val="single"/>
        </w:rPr>
        <w:t xml:space="preserve"> </w:t>
      </w:r>
      <w:r w:rsidR="00CE5330">
        <w:rPr>
          <w:b/>
          <w:bCs/>
          <w:u w:val="single"/>
        </w:rPr>
        <w:t xml:space="preserve">in the US </w:t>
      </w:r>
      <w:r w:rsidR="005D0C24">
        <w:rPr>
          <w:b/>
          <w:bCs/>
          <w:u w:val="single"/>
        </w:rPr>
        <w:t>and its Discontents</w:t>
      </w:r>
      <w:r w:rsidR="00CE5330">
        <w:rPr>
          <w:b/>
          <w:bCs/>
          <w:u w:val="single"/>
        </w:rPr>
        <w:t xml:space="preserve"> </w:t>
      </w:r>
    </w:p>
    <w:bookmarkEnd w:id="3"/>
    <w:p w14:paraId="601A384E" w14:textId="77777777" w:rsidR="00691FDC" w:rsidRPr="00A870B8" w:rsidRDefault="00691FDC" w:rsidP="00893097">
      <w:pPr>
        <w:rPr>
          <w:b/>
          <w:bCs/>
          <w:sz w:val="12"/>
          <w:szCs w:val="12"/>
        </w:rPr>
      </w:pPr>
    </w:p>
    <w:p w14:paraId="281D3982" w14:textId="0C4298AA" w:rsidR="00893097" w:rsidRDefault="005D0C24" w:rsidP="005D0C24">
      <w:r>
        <w:rPr>
          <w:b/>
          <w:bCs/>
        </w:rPr>
        <w:t>Week 9 (</w:t>
      </w:r>
      <w:r w:rsidR="005551F7">
        <w:rPr>
          <w:b/>
          <w:bCs/>
        </w:rPr>
        <w:t>Monday-Tuesday,</w:t>
      </w:r>
      <w:r>
        <w:rPr>
          <w:b/>
          <w:bCs/>
        </w:rPr>
        <w:t xml:space="preserve"> </w:t>
      </w:r>
      <w:r w:rsidR="005551F7">
        <w:rPr>
          <w:b/>
          <w:bCs/>
        </w:rPr>
        <w:t>November 8-9</w:t>
      </w:r>
      <w:r>
        <w:rPr>
          <w:b/>
          <w:bCs/>
        </w:rPr>
        <w:t xml:space="preserve">): </w:t>
      </w:r>
      <w:r w:rsidR="00A56DF5" w:rsidRPr="000D2AA1">
        <w:t>US Division vs. Smith</w:t>
      </w:r>
      <w:r w:rsidR="008D2072" w:rsidRPr="000D2AA1">
        <w:t>: Indigenous religion</w:t>
      </w:r>
      <w:r w:rsidR="00A56DF5" w:rsidRPr="000D2AA1">
        <w:t xml:space="preserve"> and the Religious Freedom Restoration Act</w:t>
      </w:r>
    </w:p>
    <w:p w14:paraId="155778F9" w14:textId="77777777" w:rsidR="000D2AA1" w:rsidRPr="009B16BB" w:rsidRDefault="000D2AA1" w:rsidP="000D2AA1">
      <w:pPr>
        <w:rPr>
          <w:lang w:val="en-CA"/>
        </w:rPr>
      </w:pPr>
      <w:r w:rsidRPr="009B16BB">
        <w:rPr>
          <w:lang w:val="en-CA"/>
        </w:rPr>
        <w:t xml:space="preserve">Employment Division v. Smith </w:t>
      </w:r>
      <w:hyperlink r:id="rId17" w:history="1">
        <w:r w:rsidRPr="009B16BB">
          <w:rPr>
            <w:rStyle w:val="Hyperlink"/>
            <w:lang w:val="en-CA"/>
          </w:rPr>
          <w:t>https://www.law.cornell.edu/supremecourt/text/494/872</w:t>
        </w:r>
      </w:hyperlink>
    </w:p>
    <w:p w14:paraId="57C8A61F" w14:textId="77777777" w:rsidR="000D2AA1" w:rsidRPr="009B16BB" w:rsidRDefault="000D2AA1" w:rsidP="000D2AA1">
      <w:pPr>
        <w:rPr>
          <w:lang w:val="en-CA"/>
        </w:rPr>
      </w:pPr>
      <w:r w:rsidRPr="009B16BB">
        <w:rPr>
          <w:lang w:val="en-CA"/>
        </w:rPr>
        <w:t xml:space="preserve">Religious Freedom Restoration Act (1993): </w:t>
      </w:r>
      <w:hyperlink r:id="rId18" w:history="1">
        <w:r w:rsidRPr="009B16BB">
          <w:rPr>
            <w:rStyle w:val="Hyperlink"/>
            <w:lang w:val="en-CA"/>
          </w:rPr>
          <w:t>https://www.congress.gov/bill/103rd-congress/house-bill/1308/text</w:t>
        </w:r>
      </w:hyperlink>
    </w:p>
    <w:p w14:paraId="752FAFA7" w14:textId="460E158A" w:rsidR="000D2AA1" w:rsidRPr="009B16BB" w:rsidRDefault="000D2AA1" w:rsidP="000D2AA1">
      <w:pPr>
        <w:rPr>
          <w:lang w:val="en-CA"/>
        </w:rPr>
      </w:pPr>
      <w:r w:rsidRPr="009B16BB">
        <w:rPr>
          <w:lang w:val="en-CA"/>
        </w:rPr>
        <w:t xml:space="preserve">"Preface to the New Edition," Winnifred Fallers Sullivan, </w:t>
      </w:r>
      <w:r w:rsidRPr="001F5F74">
        <w:rPr>
          <w:i/>
          <w:iCs/>
          <w:lang w:val="en-CA"/>
        </w:rPr>
        <w:t>The Impossibility of Religious Freedom</w:t>
      </w:r>
      <w:r w:rsidR="001F5F74" w:rsidRPr="001F5F74">
        <w:rPr>
          <w:i/>
          <w:iCs/>
          <w:lang w:val="en-CA"/>
        </w:rPr>
        <w:t>: New Edition</w:t>
      </w:r>
      <w:r w:rsidRPr="009B16BB">
        <w:rPr>
          <w:lang w:val="en-CA"/>
        </w:rPr>
        <w:t xml:space="preserve"> (Princeton University Press, 2005)</w:t>
      </w:r>
      <w:r w:rsidRPr="009B16BB">
        <w:t xml:space="preserve"> </w:t>
      </w:r>
      <w:hyperlink r:id="rId19" w:anchor="v=onepage&amp;q=the%20impossibility%20of%20religious%20freedom&amp;f=false" w:history="1">
        <w:r w:rsidRPr="009B16BB">
          <w:rPr>
            <w:rStyle w:val="Hyperlink"/>
            <w:lang w:val="en-CA"/>
          </w:rPr>
          <w:t>https://books.google.ca/books?hl=en&amp;lr=&amp;id=LKBHDwAAQBAJ&amp;oi=fnd&amp;pg=PP1&amp;dq=the+impossibility+of+religious+freedom&amp;ots=o1gNq_Y23s&amp;sig=g9Xqg8tpl_2jvtX2Rvd00Rs8Mu0&amp;redir_esc=y#v=onepage&amp;q=the%20impossibility%20of%20religious%20freedom&amp;f=false</w:t>
        </w:r>
      </w:hyperlink>
    </w:p>
    <w:p w14:paraId="11AE0DBB" w14:textId="77777777" w:rsidR="000D2AA1" w:rsidRPr="00A870B8" w:rsidRDefault="000D2AA1" w:rsidP="00893097">
      <w:pPr>
        <w:rPr>
          <w:b/>
          <w:bCs/>
          <w:sz w:val="12"/>
          <w:szCs w:val="12"/>
          <w:lang w:val="en-CA"/>
        </w:rPr>
      </w:pPr>
    </w:p>
    <w:p w14:paraId="45040EA7" w14:textId="1D9E4C4E" w:rsidR="00A56DF5" w:rsidRDefault="005D0C24" w:rsidP="00893097">
      <w:pPr>
        <w:rPr>
          <w:b/>
          <w:bCs/>
        </w:rPr>
      </w:pPr>
      <w:r>
        <w:rPr>
          <w:b/>
          <w:bCs/>
        </w:rPr>
        <w:t>Weeks 10, 11 (</w:t>
      </w:r>
      <w:r w:rsidR="005551F7">
        <w:rPr>
          <w:b/>
          <w:bCs/>
        </w:rPr>
        <w:t>Monday-Tuesday, November 15-16, Monday-Tuesday November 22-23</w:t>
      </w:r>
      <w:r>
        <w:rPr>
          <w:b/>
          <w:bCs/>
        </w:rPr>
        <w:t xml:space="preserve">): </w:t>
      </w:r>
      <w:r w:rsidR="009B0CA8">
        <w:t xml:space="preserve">Religious Freedom and Competing Freedoms and Rights in the US Today. </w:t>
      </w:r>
    </w:p>
    <w:p w14:paraId="2037C018" w14:textId="2022919D" w:rsidR="000D2AA1" w:rsidRPr="000D2AA1" w:rsidRDefault="000D2AA1" w:rsidP="000D2AA1">
      <w:pPr>
        <w:rPr>
          <w:b/>
          <w:bCs/>
          <w:lang w:val="en-CA"/>
        </w:rPr>
      </w:pPr>
      <w:r w:rsidRPr="000D2AA1">
        <w:rPr>
          <w:b/>
          <w:bCs/>
          <w:lang w:val="en-CA"/>
        </w:rPr>
        <w:t>Readings and Materials</w:t>
      </w:r>
      <w:r>
        <w:rPr>
          <w:b/>
          <w:bCs/>
          <w:lang w:val="en-CA"/>
        </w:rPr>
        <w:t>:</w:t>
      </w:r>
    </w:p>
    <w:p w14:paraId="51048695" w14:textId="254F9346" w:rsidR="009B0CA8" w:rsidRDefault="009B0CA8" w:rsidP="00790A9E">
      <w:pPr>
        <w:rPr>
          <w:lang w:val="en-CA"/>
        </w:rPr>
      </w:pPr>
      <w:r>
        <w:rPr>
          <w:lang w:val="en-CA"/>
        </w:rPr>
        <w:t xml:space="preserve">Three Cases: </w:t>
      </w:r>
    </w:p>
    <w:p w14:paraId="2F916F63" w14:textId="7282867F" w:rsidR="009B0CA8" w:rsidRDefault="009B0CA8" w:rsidP="009B0CA8">
      <w:pPr>
        <w:ind w:left="720"/>
        <w:rPr>
          <w:lang w:val="en-CA"/>
        </w:rPr>
      </w:pPr>
      <w:r>
        <w:rPr>
          <w:lang w:val="en-CA"/>
        </w:rPr>
        <w:t>Burwell vs. Hobby Lobby</w:t>
      </w:r>
    </w:p>
    <w:p w14:paraId="05D32E0B" w14:textId="78D1B4D3" w:rsidR="00790A9E" w:rsidRDefault="00790A9E" w:rsidP="009B0CA8">
      <w:pPr>
        <w:ind w:left="720"/>
        <w:rPr>
          <w:rStyle w:val="Hyperlink"/>
          <w:lang w:val="en-CA"/>
        </w:rPr>
      </w:pPr>
      <w:r w:rsidRPr="00790A9E">
        <w:rPr>
          <w:lang w:val="en-CA"/>
        </w:rPr>
        <w:t xml:space="preserve">Obergefell v. Hodges (read syllabus, </w:t>
      </w:r>
      <w:proofErr w:type="spellStart"/>
      <w:r w:rsidRPr="00790A9E">
        <w:rPr>
          <w:lang w:val="en-CA"/>
        </w:rPr>
        <w:t>ie</w:t>
      </w:r>
      <w:proofErr w:type="spellEnd"/>
      <w:r w:rsidRPr="00790A9E">
        <w:rPr>
          <w:lang w:val="en-CA"/>
        </w:rPr>
        <w:t>. first five pages, and beyond as you like): </w:t>
      </w:r>
      <w:hyperlink r:id="rId20" w:history="1">
        <w:r w:rsidRPr="00790A9E">
          <w:rPr>
            <w:rStyle w:val="Hyperlink"/>
            <w:lang w:val="en-CA"/>
          </w:rPr>
          <w:t>https://www.supremecourt.gov/opinions/14pdf/14-556_3204.pdf</w:t>
        </w:r>
      </w:hyperlink>
    </w:p>
    <w:p w14:paraId="313B2D77" w14:textId="39246041" w:rsidR="009B0CA8" w:rsidRDefault="009B0CA8" w:rsidP="009B0CA8">
      <w:pPr>
        <w:ind w:left="720"/>
        <w:rPr>
          <w:lang w:val="en-CA"/>
        </w:rPr>
      </w:pPr>
      <w:r>
        <w:rPr>
          <w:lang w:val="en-CA"/>
        </w:rPr>
        <w:lastRenderedPageBreak/>
        <w:t xml:space="preserve">Masterpiece Cakeshop v. </w:t>
      </w:r>
    </w:p>
    <w:p w14:paraId="4357E3E8" w14:textId="28800E40" w:rsidR="009B0CA8" w:rsidRDefault="009B0CA8" w:rsidP="00790A9E">
      <w:pPr>
        <w:rPr>
          <w:lang w:val="en-CA"/>
        </w:rPr>
      </w:pPr>
      <w:r>
        <w:rPr>
          <w:lang w:val="en-CA"/>
        </w:rPr>
        <w:t>Accompanying Texts:</w:t>
      </w:r>
    </w:p>
    <w:p w14:paraId="119A09A1" w14:textId="2AC42F50" w:rsidR="00790A9E" w:rsidRPr="00790A9E" w:rsidRDefault="00790A9E" w:rsidP="009B0CA8">
      <w:pPr>
        <w:ind w:left="720"/>
        <w:rPr>
          <w:lang w:val="en-CA"/>
        </w:rPr>
      </w:pPr>
      <w:r w:rsidRPr="00790A9E">
        <w:rPr>
          <w:lang w:val="en-CA"/>
        </w:rPr>
        <w:t xml:space="preserve">Howe, Amy. 2016. “In Historic Decision, Court Strikes down State Bans on Same-Sex Marriage: In Plain English.” </w:t>
      </w:r>
      <w:proofErr w:type="spellStart"/>
      <w:r w:rsidRPr="00790A9E">
        <w:rPr>
          <w:lang w:val="en-CA"/>
        </w:rPr>
        <w:t>SCOTUSblog</w:t>
      </w:r>
      <w:proofErr w:type="spellEnd"/>
      <w:r w:rsidRPr="00790A9E">
        <w:rPr>
          <w:lang w:val="en-CA"/>
        </w:rPr>
        <w:t xml:space="preserve">. </w:t>
      </w:r>
      <w:hyperlink r:id="rId21" w:history="1">
        <w:r w:rsidRPr="00790A9E">
          <w:rPr>
            <w:rStyle w:val="Hyperlink"/>
            <w:lang w:val="en-CA"/>
          </w:rPr>
          <w:t>https://www.scotusblog.com/2015/06/in-historic-decision-court-strikes-down-state-bans-on-same-sex-marriage-in-plain-english/</w:t>
        </w:r>
      </w:hyperlink>
    </w:p>
    <w:p w14:paraId="5D7030B7" w14:textId="77777777" w:rsidR="00790A9E" w:rsidRPr="00790A9E" w:rsidRDefault="00790A9E" w:rsidP="009B0CA8">
      <w:pPr>
        <w:ind w:left="720"/>
        <w:rPr>
          <w:lang w:val="en-CA"/>
        </w:rPr>
      </w:pPr>
      <w:r w:rsidRPr="00790A9E">
        <w:rPr>
          <w:lang w:val="en-CA"/>
        </w:rPr>
        <w:t>Amicus Briefing by the Becket Fund, filed with the Supreme court for Obergefell vs. Hodges</w:t>
      </w:r>
    </w:p>
    <w:p w14:paraId="0E969DC6" w14:textId="1251916C" w:rsidR="009B0CA8" w:rsidRDefault="009B0CA8" w:rsidP="00790A9E">
      <w:pPr>
        <w:rPr>
          <w:lang w:val="en-CA"/>
        </w:rPr>
      </w:pPr>
      <w:r>
        <w:rPr>
          <w:lang w:val="en-CA"/>
        </w:rPr>
        <w:t>History and Controversy:</w:t>
      </w:r>
    </w:p>
    <w:p w14:paraId="2676032E" w14:textId="77777777" w:rsidR="009B0CA8" w:rsidRPr="009B0CA8" w:rsidRDefault="009B0CA8" w:rsidP="009B0CA8">
      <w:pPr>
        <w:ind w:left="720"/>
        <w:rPr>
          <w:lang w:val="en-CA"/>
        </w:rPr>
      </w:pPr>
      <w:proofErr w:type="spellStart"/>
      <w:r w:rsidRPr="009B0CA8">
        <w:rPr>
          <w:lang w:val="en-CA"/>
        </w:rPr>
        <w:t>Faramerz</w:t>
      </w:r>
      <w:proofErr w:type="spellEnd"/>
      <w:r w:rsidRPr="009B0CA8">
        <w:rPr>
          <w:lang w:val="en-CA"/>
        </w:rPr>
        <w:t xml:space="preserve"> </w:t>
      </w:r>
      <w:proofErr w:type="spellStart"/>
      <w:r w:rsidRPr="009B0CA8">
        <w:rPr>
          <w:lang w:val="en-CA"/>
        </w:rPr>
        <w:t>Dabhoiwala</w:t>
      </w:r>
      <w:proofErr w:type="spellEnd"/>
      <w:r w:rsidRPr="009B0CA8">
        <w:rPr>
          <w:lang w:val="en-CA"/>
        </w:rPr>
        <w:t>, "The Secret History of Same-Sex Marriage," The Guardian (Books), January 23, 2015 </w:t>
      </w:r>
      <w:hyperlink r:id="rId22" w:history="1">
        <w:r w:rsidRPr="009B0CA8">
          <w:rPr>
            <w:rStyle w:val="Hyperlink"/>
            <w:lang w:val="en-CA"/>
          </w:rPr>
          <w:t>https://www.theguardian.com/books/2015/jan/23/-sp-secret-history-same-sex-marriage</w:t>
        </w:r>
      </w:hyperlink>
    </w:p>
    <w:p w14:paraId="3409C468" w14:textId="5E44890A" w:rsidR="00790A9E" w:rsidRPr="00790A9E" w:rsidRDefault="00790A9E" w:rsidP="009B0CA8">
      <w:pPr>
        <w:ind w:left="720"/>
        <w:rPr>
          <w:lang w:val="en-CA"/>
        </w:rPr>
      </w:pPr>
      <w:r w:rsidRPr="00790A9E">
        <w:rPr>
          <w:lang w:val="en-CA"/>
        </w:rPr>
        <w:t>Emma Green, “Can States Protect LGBT Rights Without Compromising Religious Freedom?” The Atlantic, January 6, 2016 </w:t>
      </w:r>
      <w:hyperlink r:id="rId23" w:tgtFrame="_blank" w:history="1">
        <w:r w:rsidRPr="00790A9E">
          <w:rPr>
            <w:rStyle w:val="Hyperlink"/>
            <w:lang w:val="en-CA"/>
          </w:rPr>
          <w:t>[Link]</w:t>
        </w:r>
      </w:hyperlink>
    </w:p>
    <w:p w14:paraId="75C0A125" w14:textId="77777777" w:rsidR="00790A9E" w:rsidRPr="00790A9E" w:rsidRDefault="00790A9E" w:rsidP="009B0CA8">
      <w:pPr>
        <w:ind w:left="720"/>
        <w:rPr>
          <w:lang w:val="en-CA"/>
        </w:rPr>
      </w:pPr>
      <w:r w:rsidRPr="00790A9E">
        <w:rPr>
          <w:lang w:val="en-CA"/>
        </w:rPr>
        <w:t>Nancy Knauer, "Religious Exemptions, Marriage Equality, and the Establishment of Religion," UMKC Law Review, 84:3, 2016.</w:t>
      </w:r>
    </w:p>
    <w:p w14:paraId="4AB85A4B" w14:textId="1FB834FC" w:rsidR="000D2AA1" w:rsidRPr="009B16BB" w:rsidRDefault="000D2AA1" w:rsidP="009B0CA8">
      <w:pPr>
        <w:ind w:left="720"/>
        <w:rPr>
          <w:lang w:val="en-CA"/>
        </w:rPr>
      </w:pPr>
      <w:r w:rsidRPr="009B16BB">
        <w:rPr>
          <w:lang w:val="en-CA"/>
        </w:rPr>
        <w:t xml:space="preserve">Wendy Brown, “Religious Freedom’s Oxymoronic Edge,” in Winnifred Fallers Sullivan, Elizabeth </w:t>
      </w:r>
      <w:proofErr w:type="spellStart"/>
      <w:r w:rsidRPr="009B16BB">
        <w:rPr>
          <w:lang w:val="en-CA"/>
        </w:rPr>
        <w:t>Shakman</w:t>
      </w:r>
      <w:proofErr w:type="spellEnd"/>
      <w:r w:rsidRPr="009B16BB">
        <w:rPr>
          <w:lang w:val="en-CA"/>
        </w:rPr>
        <w:t xml:space="preserve"> Hurd, and Saba Mahmood, eds., Politics of Religious Freedom (Chic</w:t>
      </w:r>
      <w:r w:rsidR="00790A9E">
        <w:rPr>
          <w:lang w:val="en-CA"/>
        </w:rPr>
        <w:t>a</w:t>
      </w:r>
      <w:r w:rsidRPr="009B16BB">
        <w:rPr>
          <w:lang w:val="en-CA"/>
        </w:rPr>
        <w:t>go University Press, 2015)</w:t>
      </w:r>
    </w:p>
    <w:p w14:paraId="3CDC5A07" w14:textId="361B835A" w:rsidR="000D2AA1" w:rsidRDefault="000D2AA1" w:rsidP="00893097">
      <w:pPr>
        <w:rPr>
          <w:b/>
          <w:bCs/>
          <w:sz w:val="12"/>
          <w:szCs w:val="12"/>
          <w:lang w:val="en-CA"/>
        </w:rPr>
      </w:pPr>
    </w:p>
    <w:p w14:paraId="6CEE2450" w14:textId="7A57D93C" w:rsidR="00960CFD" w:rsidRPr="00960CFD" w:rsidRDefault="00960CFD" w:rsidP="00960CFD">
      <w:pPr>
        <w:rPr>
          <w:b/>
          <w:bCs/>
          <w:u w:val="single"/>
        </w:rPr>
      </w:pPr>
      <w:r w:rsidRPr="00960CFD">
        <w:rPr>
          <w:b/>
          <w:bCs/>
          <w:u w:val="single"/>
        </w:rPr>
        <w:t xml:space="preserve">Unit </w:t>
      </w:r>
      <w:r>
        <w:rPr>
          <w:b/>
          <w:bCs/>
          <w:u w:val="single"/>
        </w:rPr>
        <w:t>4</w:t>
      </w:r>
      <w:r w:rsidRPr="00960CFD">
        <w:rPr>
          <w:b/>
          <w:bCs/>
          <w:u w:val="single"/>
        </w:rPr>
        <w:t xml:space="preserve"> (weeks </w:t>
      </w:r>
      <w:r>
        <w:rPr>
          <w:b/>
          <w:bCs/>
          <w:u w:val="single"/>
        </w:rPr>
        <w:t>12-13</w:t>
      </w:r>
      <w:r w:rsidRPr="00960CFD">
        <w:rPr>
          <w:b/>
          <w:bCs/>
          <w:u w:val="single"/>
        </w:rPr>
        <w:t xml:space="preserve">): </w:t>
      </w:r>
      <w:r>
        <w:rPr>
          <w:b/>
          <w:bCs/>
          <w:u w:val="single"/>
        </w:rPr>
        <w:t>Canadian and French Controversies, from Indigenous Religion to the Headscarf Revisited</w:t>
      </w:r>
      <w:r w:rsidRPr="00960CFD">
        <w:rPr>
          <w:b/>
          <w:bCs/>
          <w:u w:val="single"/>
        </w:rPr>
        <w:t xml:space="preserve"> </w:t>
      </w:r>
    </w:p>
    <w:p w14:paraId="0E8CDFF9" w14:textId="0663BCA0" w:rsidR="009B0CA8" w:rsidRPr="009B0CA8" w:rsidRDefault="00227878" w:rsidP="00227878">
      <w:r w:rsidRPr="00227878">
        <w:rPr>
          <w:b/>
          <w:bCs/>
        </w:rPr>
        <w:t>Week 12 (</w:t>
      </w:r>
      <w:r w:rsidR="005551F7">
        <w:rPr>
          <w:b/>
          <w:bCs/>
        </w:rPr>
        <w:t>Monday-Tuesday November 29-30</w:t>
      </w:r>
      <w:r w:rsidRPr="00227878">
        <w:rPr>
          <w:b/>
          <w:bCs/>
        </w:rPr>
        <w:t xml:space="preserve">): </w:t>
      </w:r>
      <w:r w:rsidR="009B0CA8" w:rsidRPr="009B0CA8">
        <w:t>Religious Freedom and Indigenous Religion in Canada</w:t>
      </w:r>
    </w:p>
    <w:p w14:paraId="4C02E793" w14:textId="254B1B2B" w:rsidR="00227878" w:rsidRPr="00227878" w:rsidRDefault="00227878" w:rsidP="00893097">
      <w:pPr>
        <w:rPr>
          <w:b/>
          <w:bCs/>
        </w:rPr>
      </w:pPr>
      <w:r w:rsidRPr="00227878">
        <w:rPr>
          <w:b/>
          <w:bCs/>
        </w:rPr>
        <w:t>Readings and Materials</w:t>
      </w:r>
      <w:r>
        <w:rPr>
          <w:b/>
          <w:bCs/>
        </w:rPr>
        <w:t xml:space="preserve"> (tentative and partial)</w:t>
      </w:r>
      <w:r w:rsidRPr="00227878">
        <w:rPr>
          <w:b/>
          <w:bCs/>
        </w:rPr>
        <w:t xml:space="preserve">: </w:t>
      </w:r>
    </w:p>
    <w:p w14:paraId="4569133E" w14:textId="6FB9F542" w:rsidR="005D0C24" w:rsidRPr="009B0CA8" w:rsidRDefault="009B0CA8" w:rsidP="00893097">
      <w:r w:rsidRPr="009B0CA8">
        <w:t>Case:</w:t>
      </w:r>
    </w:p>
    <w:p w14:paraId="50B5F245" w14:textId="1E604149" w:rsidR="009B0CA8" w:rsidRPr="009B0CA8" w:rsidRDefault="009B0CA8" w:rsidP="00893097">
      <w:r w:rsidRPr="009B0CA8">
        <w:t>Ktunaxa Nation vs. British Columbia</w:t>
      </w:r>
    </w:p>
    <w:p w14:paraId="19318246" w14:textId="77777777" w:rsidR="000D2AA1" w:rsidRPr="00A870B8" w:rsidRDefault="000D2AA1" w:rsidP="008D2072">
      <w:pPr>
        <w:rPr>
          <w:b/>
          <w:bCs/>
          <w:sz w:val="12"/>
          <w:szCs w:val="12"/>
        </w:rPr>
      </w:pPr>
    </w:p>
    <w:p w14:paraId="469437ED" w14:textId="240B0123" w:rsidR="008D2072" w:rsidRDefault="008D2072" w:rsidP="00CB5FD4">
      <w:r>
        <w:rPr>
          <w:b/>
          <w:bCs/>
        </w:rPr>
        <w:t>Week 13</w:t>
      </w:r>
      <w:r w:rsidR="00DC3C08">
        <w:rPr>
          <w:b/>
          <w:bCs/>
        </w:rPr>
        <w:t xml:space="preserve"> (</w:t>
      </w:r>
      <w:r w:rsidR="005551F7">
        <w:rPr>
          <w:b/>
          <w:bCs/>
        </w:rPr>
        <w:t xml:space="preserve">Monday-Tuesday </w:t>
      </w:r>
      <w:proofErr w:type="gramStart"/>
      <w:r w:rsidR="005551F7">
        <w:rPr>
          <w:b/>
          <w:bCs/>
        </w:rPr>
        <w:t>December,</w:t>
      </w:r>
      <w:proofErr w:type="gramEnd"/>
      <w:r w:rsidR="005551F7">
        <w:rPr>
          <w:b/>
          <w:bCs/>
        </w:rPr>
        <w:t xml:space="preserve"> 6-7</w:t>
      </w:r>
      <w:r w:rsidR="00DC3C08">
        <w:rPr>
          <w:b/>
          <w:bCs/>
        </w:rPr>
        <w:t>)</w:t>
      </w:r>
      <w:r>
        <w:rPr>
          <w:b/>
          <w:bCs/>
        </w:rPr>
        <w:t xml:space="preserve">: </w:t>
      </w:r>
      <w:r w:rsidRPr="000D2AA1">
        <w:t xml:space="preserve">The </w:t>
      </w:r>
      <w:r w:rsidR="00CB5FD4">
        <w:t xml:space="preserve">question of religious freedom and </w:t>
      </w:r>
      <w:proofErr w:type="spellStart"/>
      <w:r w:rsidR="00CB5FD4">
        <w:t>womens</w:t>
      </w:r>
      <w:proofErr w:type="spellEnd"/>
      <w:r w:rsidR="00CB5FD4">
        <w:t>’ rights</w:t>
      </w:r>
      <w:r w:rsidRPr="000D2AA1">
        <w:t xml:space="preserve"> through the lens of the headscarf</w:t>
      </w:r>
      <w:r w:rsidR="00772056">
        <w:t xml:space="preserve">, and course review through student topics. </w:t>
      </w:r>
    </w:p>
    <w:p w14:paraId="2D04BFBB" w14:textId="561FEBCF" w:rsidR="00227878" w:rsidRPr="00227878" w:rsidRDefault="00227878" w:rsidP="007C2A2D">
      <w:pPr>
        <w:rPr>
          <w:b/>
          <w:bCs/>
        </w:rPr>
      </w:pPr>
      <w:r w:rsidRPr="00227878">
        <w:rPr>
          <w:b/>
          <w:bCs/>
        </w:rPr>
        <w:t>Readings and Materials (tentative and partial)</w:t>
      </w:r>
    </w:p>
    <w:p w14:paraId="7329D94C" w14:textId="59170915" w:rsidR="00227878" w:rsidRDefault="00227878" w:rsidP="00227878">
      <w:r w:rsidRPr="00227878">
        <w:t xml:space="preserve">Lilla, Mark. 2016. “France on Fire.” </w:t>
      </w:r>
      <w:r w:rsidRPr="00227878">
        <w:rPr>
          <w:i/>
          <w:iCs/>
        </w:rPr>
        <w:t>The New York Review of Books</w:t>
      </w:r>
      <w:r w:rsidRPr="00227878">
        <w:t xml:space="preserve">. </w:t>
      </w:r>
    </w:p>
    <w:p w14:paraId="3F9A5404" w14:textId="68CBF2AE" w:rsidR="000D2AA1" w:rsidRPr="00162F8B" w:rsidRDefault="000D2AA1" w:rsidP="007C2A2D">
      <w:proofErr w:type="spellStart"/>
      <w:r w:rsidRPr="00162F8B">
        <w:t>Heeba</w:t>
      </w:r>
      <w:proofErr w:type="spellEnd"/>
      <w:r w:rsidRPr="00162F8B">
        <w:t xml:space="preserve"> Ahmed and </w:t>
      </w:r>
      <w:proofErr w:type="spellStart"/>
      <w:r w:rsidRPr="00162F8B">
        <w:t>Muna</w:t>
      </w:r>
      <w:proofErr w:type="spellEnd"/>
      <w:r w:rsidRPr="00162F8B">
        <w:t xml:space="preserve"> </w:t>
      </w:r>
      <w:proofErr w:type="spellStart"/>
      <w:r w:rsidRPr="00162F8B">
        <w:t>Eltahawy</w:t>
      </w:r>
      <w:proofErr w:type="spellEnd"/>
      <w:r w:rsidRPr="00162F8B">
        <w:t xml:space="preserve"> on </w:t>
      </w:r>
      <w:proofErr w:type="gramStart"/>
      <w:r w:rsidRPr="00162F8B">
        <w:t>the  headscarf</w:t>
      </w:r>
      <w:proofErr w:type="gramEnd"/>
      <w:r w:rsidRPr="00162F8B">
        <w:t xml:space="preserve"> ban in France: </w:t>
      </w:r>
      <w:hyperlink r:id="rId24" w:history="1">
        <w:r w:rsidRPr="00162F8B">
          <w:rPr>
            <w:rStyle w:val="Hyperlink"/>
          </w:rPr>
          <w:t>https://www.youtube.com/watch?v=kWJRam64dQY</w:t>
        </w:r>
      </w:hyperlink>
    </w:p>
    <w:p w14:paraId="4969207A" w14:textId="77777777" w:rsidR="000D2AA1" w:rsidRDefault="000D2AA1" w:rsidP="008D2072">
      <w:pPr>
        <w:rPr>
          <w:b/>
          <w:bCs/>
        </w:rPr>
      </w:pPr>
    </w:p>
    <w:p w14:paraId="6BC95BE9" w14:textId="183D93DF" w:rsidR="00CD0026" w:rsidRPr="007C654C" w:rsidRDefault="00A56DF5" w:rsidP="00A870B8">
      <w:pPr>
        <w:rPr>
          <w:b/>
          <w:bCs/>
          <w:sz w:val="26"/>
          <w:szCs w:val="26"/>
        </w:rPr>
      </w:pPr>
      <w:r>
        <w:rPr>
          <w:b/>
          <w:bCs/>
        </w:rPr>
        <w:t xml:space="preserve"> </w:t>
      </w:r>
      <w:r w:rsidR="00CD0026" w:rsidRPr="007C654C">
        <w:rPr>
          <w:b/>
          <w:bCs/>
          <w:sz w:val="26"/>
          <w:szCs w:val="26"/>
        </w:rPr>
        <w:t>Course Policies</w:t>
      </w:r>
    </w:p>
    <w:p w14:paraId="2317D66C" w14:textId="4447D6EE" w:rsidR="00CD0026" w:rsidRDefault="00CD0026" w:rsidP="007C654C">
      <w:r w:rsidRPr="005F38FE">
        <w:rPr>
          <w:b/>
          <w:bCs/>
        </w:rPr>
        <w:lastRenderedPageBreak/>
        <w:t>Submission of Assignments</w:t>
      </w:r>
      <w:r w:rsidR="007C654C">
        <w:rPr>
          <w:b/>
          <w:bCs/>
        </w:rPr>
        <w:t xml:space="preserve">. </w:t>
      </w:r>
      <w:r>
        <w:t xml:space="preserve">Assignments will be submitted </w:t>
      </w:r>
      <w:r w:rsidR="005F38FE">
        <w:t>on Avenue</w:t>
      </w:r>
      <w:r w:rsidR="009B1F4F">
        <w:t xml:space="preserve"> to </w:t>
      </w:r>
      <w:r w:rsidR="005F38FE">
        <w:t xml:space="preserve">Learn. All assignments are due </w:t>
      </w:r>
      <w:r w:rsidR="006576BB">
        <w:t>at 11:59pm on the Tuesday of the week due</w:t>
      </w:r>
      <w:r w:rsidR="005F38FE">
        <w:t xml:space="preserve">. </w:t>
      </w:r>
      <w:r w:rsidR="00BF4D66">
        <w:t>Reading reports</w:t>
      </w:r>
      <w:r w:rsidR="000E1DBA">
        <w:t xml:space="preserve"> should be submitted in PDF format, or video submissions in </w:t>
      </w:r>
      <w:r w:rsidR="008C441E">
        <w:t>MP4</w:t>
      </w:r>
      <w:r w:rsidR="009B1F4F">
        <w:t>, AVI, WMV, or</w:t>
      </w:r>
      <w:r w:rsidR="008C441E">
        <w:t xml:space="preserve"> MOV</w:t>
      </w:r>
      <w:r w:rsidR="009B1F4F">
        <w:t xml:space="preserve"> format, or as a link to YouTube</w:t>
      </w:r>
      <w:r w:rsidR="000E1DBA">
        <w:t xml:space="preserve">. </w:t>
      </w:r>
      <w:r w:rsidR="005F13F9">
        <w:t xml:space="preserve">The final paper for the course is due </w:t>
      </w:r>
      <w:r w:rsidR="00BF4D66">
        <w:t>1</w:t>
      </w:r>
      <w:r w:rsidR="005F13F9">
        <w:t xml:space="preserve"> week after the end of the course, so </w:t>
      </w:r>
      <w:r w:rsidR="00227878">
        <w:t xml:space="preserve">11:59pm, </w:t>
      </w:r>
      <w:r w:rsidR="006576BB">
        <w:t>Tuesday, December 14</w:t>
      </w:r>
      <w:r w:rsidR="005F13F9">
        <w:t xml:space="preserve">. </w:t>
      </w:r>
    </w:p>
    <w:p w14:paraId="321F479C" w14:textId="77777777" w:rsidR="007C654C" w:rsidRDefault="007C654C" w:rsidP="005F38FE">
      <w:pPr>
        <w:rPr>
          <w:b/>
        </w:rPr>
      </w:pPr>
      <w:bookmarkStart w:id="4" w:name="_Toc43906660"/>
    </w:p>
    <w:p w14:paraId="6084FF12" w14:textId="429728AA" w:rsidR="005F38FE" w:rsidRPr="005F38FE" w:rsidRDefault="005F38FE" w:rsidP="007C654C">
      <w:r w:rsidRPr="005F38FE">
        <w:rPr>
          <w:b/>
        </w:rPr>
        <w:t>Grades</w:t>
      </w:r>
      <w:bookmarkEnd w:id="4"/>
      <w:r w:rsidR="007C654C">
        <w:rPr>
          <w:b/>
        </w:rPr>
        <w:t xml:space="preserve">. </w:t>
      </w:r>
      <w:r w:rsidRPr="005F38FE">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5F38FE" w:rsidRPr="005F38FE" w14:paraId="3996F325" w14:textId="77777777" w:rsidTr="005F38FE">
        <w:trPr>
          <w:cantSplit/>
          <w:trHeight w:val="432"/>
          <w:tblHeader/>
        </w:trPr>
        <w:tc>
          <w:tcPr>
            <w:tcW w:w="1440" w:type="dxa"/>
          </w:tcPr>
          <w:p w14:paraId="693A2F4D" w14:textId="77777777" w:rsidR="005F38FE" w:rsidRPr="005F38FE" w:rsidRDefault="005F38FE" w:rsidP="005F38FE">
            <w:pPr>
              <w:spacing w:after="160" w:line="259" w:lineRule="auto"/>
              <w:rPr>
                <w:b/>
                <w:bCs/>
              </w:rPr>
            </w:pPr>
            <w:r w:rsidRPr="005F38FE">
              <w:rPr>
                <w:b/>
                <w:bCs/>
              </w:rPr>
              <w:t>MARK</w:t>
            </w:r>
          </w:p>
        </w:tc>
        <w:tc>
          <w:tcPr>
            <w:tcW w:w="1440" w:type="dxa"/>
          </w:tcPr>
          <w:p w14:paraId="78358E09" w14:textId="77777777" w:rsidR="005F38FE" w:rsidRPr="005F38FE" w:rsidRDefault="005F38FE" w:rsidP="005F38FE">
            <w:pPr>
              <w:spacing w:after="160" w:line="259" w:lineRule="auto"/>
              <w:rPr>
                <w:b/>
                <w:bCs/>
              </w:rPr>
            </w:pPr>
            <w:r w:rsidRPr="005F38FE">
              <w:rPr>
                <w:b/>
                <w:bCs/>
              </w:rPr>
              <w:t>GRADE</w:t>
            </w:r>
          </w:p>
        </w:tc>
      </w:tr>
      <w:tr w:rsidR="005F38FE" w:rsidRPr="005F38FE" w14:paraId="0F8CCB0D" w14:textId="77777777" w:rsidTr="005F38FE">
        <w:trPr>
          <w:cantSplit/>
          <w:trHeight w:val="432"/>
        </w:trPr>
        <w:tc>
          <w:tcPr>
            <w:tcW w:w="1440" w:type="dxa"/>
          </w:tcPr>
          <w:p w14:paraId="6EFAA04A" w14:textId="77777777" w:rsidR="005F38FE" w:rsidRPr="005F38FE" w:rsidRDefault="005F38FE" w:rsidP="005F38FE">
            <w:pPr>
              <w:spacing w:after="160" w:line="259" w:lineRule="auto"/>
              <w:rPr>
                <w:b/>
                <w:bCs/>
              </w:rPr>
            </w:pPr>
            <w:r w:rsidRPr="005F38FE">
              <w:t>90-100</w:t>
            </w:r>
          </w:p>
        </w:tc>
        <w:tc>
          <w:tcPr>
            <w:tcW w:w="1440" w:type="dxa"/>
          </w:tcPr>
          <w:p w14:paraId="1FE42C86" w14:textId="77777777" w:rsidR="005F38FE" w:rsidRPr="005F38FE" w:rsidRDefault="005F38FE" w:rsidP="005F38FE">
            <w:pPr>
              <w:spacing w:after="160" w:line="259" w:lineRule="auto"/>
              <w:rPr>
                <w:b/>
                <w:bCs/>
              </w:rPr>
            </w:pPr>
            <w:r w:rsidRPr="005F38FE">
              <w:t>A+</w:t>
            </w:r>
          </w:p>
        </w:tc>
      </w:tr>
      <w:tr w:rsidR="005F38FE" w:rsidRPr="005F38FE" w14:paraId="59912309" w14:textId="77777777" w:rsidTr="005F38FE">
        <w:trPr>
          <w:cantSplit/>
          <w:trHeight w:val="432"/>
        </w:trPr>
        <w:tc>
          <w:tcPr>
            <w:tcW w:w="1440" w:type="dxa"/>
          </w:tcPr>
          <w:p w14:paraId="2756784F" w14:textId="77777777" w:rsidR="005F38FE" w:rsidRPr="005F38FE" w:rsidRDefault="005F38FE" w:rsidP="005F38FE">
            <w:pPr>
              <w:spacing w:after="160" w:line="259" w:lineRule="auto"/>
              <w:rPr>
                <w:b/>
                <w:bCs/>
              </w:rPr>
            </w:pPr>
            <w:r w:rsidRPr="005F38FE">
              <w:t>85-90</w:t>
            </w:r>
          </w:p>
        </w:tc>
        <w:tc>
          <w:tcPr>
            <w:tcW w:w="1440" w:type="dxa"/>
          </w:tcPr>
          <w:p w14:paraId="3B522639" w14:textId="77777777" w:rsidR="005F38FE" w:rsidRPr="005F38FE" w:rsidRDefault="005F38FE" w:rsidP="005F38FE">
            <w:pPr>
              <w:spacing w:after="160" w:line="259" w:lineRule="auto"/>
              <w:rPr>
                <w:b/>
                <w:bCs/>
              </w:rPr>
            </w:pPr>
            <w:r w:rsidRPr="005F38FE">
              <w:t>A</w:t>
            </w:r>
          </w:p>
        </w:tc>
      </w:tr>
      <w:tr w:rsidR="005F38FE" w:rsidRPr="005F38FE" w14:paraId="142FBE5D" w14:textId="77777777" w:rsidTr="005F38FE">
        <w:trPr>
          <w:cantSplit/>
          <w:trHeight w:val="432"/>
        </w:trPr>
        <w:tc>
          <w:tcPr>
            <w:tcW w:w="1440" w:type="dxa"/>
          </w:tcPr>
          <w:p w14:paraId="2FF9F14E" w14:textId="77777777" w:rsidR="005F38FE" w:rsidRPr="005F38FE" w:rsidRDefault="005F38FE" w:rsidP="005F38FE">
            <w:pPr>
              <w:spacing w:after="160" w:line="259" w:lineRule="auto"/>
              <w:rPr>
                <w:b/>
                <w:bCs/>
              </w:rPr>
            </w:pPr>
            <w:r w:rsidRPr="005F38FE">
              <w:t>80-84</w:t>
            </w:r>
          </w:p>
        </w:tc>
        <w:tc>
          <w:tcPr>
            <w:tcW w:w="1440" w:type="dxa"/>
          </w:tcPr>
          <w:p w14:paraId="22AAF96E" w14:textId="77777777" w:rsidR="005F38FE" w:rsidRPr="005F38FE" w:rsidRDefault="005F38FE" w:rsidP="005F38FE">
            <w:pPr>
              <w:spacing w:after="160" w:line="259" w:lineRule="auto"/>
              <w:rPr>
                <w:b/>
                <w:bCs/>
              </w:rPr>
            </w:pPr>
            <w:r w:rsidRPr="005F38FE">
              <w:t>A-</w:t>
            </w:r>
          </w:p>
        </w:tc>
      </w:tr>
      <w:tr w:rsidR="005F38FE" w:rsidRPr="005F38FE" w14:paraId="310757F2" w14:textId="77777777" w:rsidTr="005F38FE">
        <w:trPr>
          <w:cantSplit/>
          <w:trHeight w:val="432"/>
        </w:trPr>
        <w:tc>
          <w:tcPr>
            <w:tcW w:w="1440" w:type="dxa"/>
          </w:tcPr>
          <w:p w14:paraId="06A6C19E" w14:textId="77777777" w:rsidR="005F38FE" w:rsidRPr="005F38FE" w:rsidRDefault="005F38FE" w:rsidP="005F38FE">
            <w:pPr>
              <w:spacing w:after="160" w:line="259" w:lineRule="auto"/>
              <w:rPr>
                <w:b/>
                <w:bCs/>
              </w:rPr>
            </w:pPr>
            <w:r w:rsidRPr="005F38FE">
              <w:t>77-79</w:t>
            </w:r>
          </w:p>
        </w:tc>
        <w:tc>
          <w:tcPr>
            <w:tcW w:w="1440" w:type="dxa"/>
          </w:tcPr>
          <w:p w14:paraId="465E76FB" w14:textId="77777777" w:rsidR="005F38FE" w:rsidRPr="005F38FE" w:rsidRDefault="005F38FE" w:rsidP="005F38FE">
            <w:pPr>
              <w:spacing w:after="160" w:line="259" w:lineRule="auto"/>
              <w:rPr>
                <w:b/>
                <w:bCs/>
              </w:rPr>
            </w:pPr>
            <w:r w:rsidRPr="005F38FE">
              <w:t>B+</w:t>
            </w:r>
          </w:p>
        </w:tc>
      </w:tr>
      <w:tr w:rsidR="005F38FE" w:rsidRPr="005F38FE" w14:paraId="6250CCA0" w14:textId="77777777" w:rsidTr="005F38FE">
        <w:trPr>
          <w:cantSplit/>
          <w:trHeight w:val="432"/>
        </w:trPr>
        <w:tc>
          <w:tcPr>
            <w:tcW w:w="1440" w:type="dxa"/>
          </w:tcPr>
          <w:p w14:paraId="01C5B3D0" w14:textId="77777777" w:rsidR="005F38FE" w:rsidRPr="005F38FE" w:rsidRDefault="005F38FE" w:rsidP="005F38FE">
            <w:pPr>
              <w:spacing w:after="160" w:line="259" w:lineRule="auto"/>
              <w:rPr>
                <w:b/>
                <w:bCs/>
              </w:rPr>
            </w:pPr>
            <w:r w:rsidRPr="005F38FE">
              <w:t>73-76</w:t>
            </w:r>
          </w:p>
        </w:tc>
        <w:tc>
          <w:tcPr>
            <w:tcW w:w="1440" w:type="dxa"/>
          </w:tcPr>
          <w:p w14:paraId="188FDE53" w14:textId="77777777" w:rsidR="005F38FE" w:rsidRPr="005F38FE" w:rsidRDefault="005F38FE" w:rsidP="005F38FE">
            <w:pPr>
              <w:spacing w:after="160" w:line="259" w:lineRule="auto"/>
              <w:rPr>
                <w:b/>
                <w:bCs/>
              </w:rPr>
            </w:pPr>
            <w:r w:rsidRPr="005F38FE">
              <w:t>B</w:t>
            </w:r>
          </w:p>
        </w:tc>
      </w:tr>
      <w:tr w:rsidR="005F38FE" w:rsidRPr="005F38FE" w14:paraId="5D57784A" w14:textId="77777777" w:rsidTr="005F38FE">
        <w:trPr>
          <w:cantSplit/>
          <w:trHeight w:val="432"/>
        </w:trPr>
        <w:tc>
          <w:tcPr>
            <w:tcW w:w="1440" w:type="dxa"/>
          </w:tcPr>
          <w:p w14:paraId="50C708FD" w14:textId="77777777" w:rsidR="005F38FE" w:rsidRPr="005F38FE" w:rsidRDefault="005F38FE" w:rsidP="005F38FE">
            <w:pPr>
              <w:spacing w:after="160" w:line="259" w:lineRule="auto"/>
              <w:rPr>
                <w:b/>
                <w:bCs/>
              </w:rPr>
            </w:pPr>
            <w:r w:rsidRPr="005F38FE">
              <w:t>70-72</w:t>
            </w:r>
          </w:p>
        </w:tc>
        <w:tc>
          <w:tcPr>
            <w:tcW w:w="1440" w:type="dxa"/>
          </w:tcPr>
          <w:p w14:paraId="7EB0BD34" w14:textId="77777777" w:rsidR="005F38FE" w:rsidRPr="005F38FE" w:rsidRDefault="005F38FE" w:rsidP="005F38FE">
            <w:pPr>
              <w:spacing w:after="160" w:line="259" w:lineRule="auto"/>
              <w:rPr>
                <w:b/>
                <w:bCs/>
              </w:rPr>
            </w:pPr>
            <w:r w:rsidRPr="005F38FE">
              <w:t>B-</w:t>
            </w:r>
          </w:p>
        </w:tc>
      </w:tr>
      <w:tr w:rsidR="005F38FE" w:rsidRPr="005F38FE" w14:paraId="72553576" w14:textId="77777777" w:rsidTr="005F38FE">
        <w:trPr>
          <w:cantSplit/>
          <w:trHeight w:val="432"/>
        </w:trPr>
        <w:tc>
          <w:tcPr>
            <w:tcW w:w="1440" w:type="dxa"/>
          </w:tcPr>
          <w:p w14:paraId="7FAE8738" w14:textId="77777777" w:rsidR="005F38FE" w:rsidRPr="005F38FE" w:rsidRDefault="005F38FE" w:rsidP="005F38FE">
            <w:pPr>
              <w:spacing w:after="160" w:line="259" w:lineRule="auto"/>
              <w:rPr>
                <w:b/>
                <w:bCs/>
              </w:rPr>
            </w:pPr>
            <w:r w:rsidRPr="005F38FE">
              <w:t>67-69</w:t>
            </w:r>
          </w:p>
        </w:tc>
        <w:tc>
          <w:tcPr>
            <w:tcW w:w="1440" w:type="dxa"/>
          </w:tcPr>
          <w:p w14:paraId="65867577" w14:textId="77777777" w:rsidR="005F38FE" w:rsidRPr="005F38FE" w:rsidRDefault="005F38FE" w:rsidP="005F38FE">
            <w:pPr>
              <w:spacing w:after="160" w:line="259" w:lineRule="auto"/>
              <w:rPr>
                <w:b/>
                <w:bCs/>
              </w:rPr>
            </w:pPr>
            <w:r w:rsidRPr="005F38FE">
              <w:t>C+</w:t>
            </w:r>
          </w:p>
        </w:tc>
      </w:tr>
      <w:tr w:rsidR="005F38FE" w:rsidRPr="005F38FE" w14:paraId="03B78A4C" w14:textId="77777777" w:rsidTr="005F38FE">
        <w:trPr>
          <w:cantSplit/>
          <w:trHeight w:val="432"/>
        </w:trPr>
        <w:tc>
          <w:tcPr>
            <w:tcW w:w="1440" w:type="dxa"/>
          </w:tcPr>
          <w:p w14:paraId="49F0EAE6" w14:textId="77777777" w:rsidR="005F38FE" w:rsidRPr="005F38FE" w:rsidRDefault="005F38FE" w:rsidP="005F38FE">
            <w:pPr>
              <w:spacing w:after="160" w:line="259" w:lineRule="auto"/>
              <w:rPr>
                <w:b/>
                <w:bCs/>
              </w:rPr>
            </w:pPr>
            <w:r w:rsidRPr="005F38FE">
              <w:t>63-66</w:t>
            </w:r>
          </w:p>
        </w:tc>
        <w:tc>
          <w:tcPr>
            <w:tcW w:w="1440" w:type="dxa"/>
          </w:tcPr>
          <w:p w14:paraId="3A705D49" w14:textId="77777777" w:rsidR="005F38FE" w:rsidRPr="005F38FE" w:rsidRDefault="005F38FE" w:rsidP="005F38FE">
            <w:pPr>
              <w:spacing w:after="160" w:line="259" w:lineRule="auto"/>
              <w:rPr>
                <w:b/>
                <w:bCs/>
              </w:rPr>
            </w:pPr>
            <w:r w:rsidRPr="005F38FE">
              <w:t>C</w:t>
            </w:r>
          </w:p>
        </w:tc>
      </w:tr>
      <w:tr w:rsidR="005F38FE" w:rsidRPr="005F38FE" w14:paraId="09A513DE" w14:textId="77777777" w:rsidTr="005F38FE">
        <w:trPr>
          <w:cantSplit/>
          <w:trHeight w:val="432"/>
        </w:trPr>
        <w:tc>
          <w:tcPr>
            <w:tcW w:w="1440" w:type="dxa"/>
          </w:tcPr>
          <w:p w14:paraId="334131BE" w14:textId="77777777" w:rsidR="005F38FE" w:rsidRPr="005F38FE" w:rsidRDefault="005F38FE" w:rsidP="005F38FE">
            <w:pPr>
              <w:spacing w:after="160" w:line="259" w:lineRule="auto"/>
              <w:rPr>
                <w:b/>
                <w:bCs/>
              </w:rPr>
            </w:pPr>
            <w:r w:rsidRPr="005F38FE">
              <w:t>60-62</w:t>
            </w:r>
          </w:p>
        </w:tc>
        <w:tc>
          <w:tcPr>
            <w:tcW w:w="1440" w:type="dxa"/>
          </w:tcPr>
          <w:p w14:paraId="671E1F56" w14:textId="77777777" w:rsidR="005F38FE" w:rsidRPr="005F38FE" w:rsidRDefault="005F38FE" w:rsidP="005F38FE">
            <w:pPr>
              <w:spacing w:after="160" w:line="259" w:lineRule="auto"/>
              <w:rPr>
                <w:b/>
                <w:bCs/>
              </w:rPr>
            </w:pPr>
            <w:r w:rsidRPr="005F38FE">
              <w:t>C-</w:t>
            </w:r>
          </w:p>
        </w:tc>
      </w:tr>
      <w:tr w:rsidR="005F38FE" w:rsidRPr="005F38FE" w14:paraId="6278598A" w14:textId="77777777" w:rsidTr="005F38FE">
        <w:trPr>
          <w:cantSplit/>
          <w:trHeight w:val="432"/>
        </w:trPr>
        <w:tc>
          <w:tcPr>
            <w:tcW w:w="1440" w:type="dxa"/>
          </w:tcPr>
          <w:p w14:paraId="1CF7D529" w14:textId="77777777" w:rsidR="005F38FE" w:rsidRPr="005F38FE" w:rsidRDefault="005F38FE" w:rsidP="005F38FE">
            <w:pPr>
              <w:spacing w:after="160" w:line="259" w:lineRule="auto"/>
              <w:rPr>
                <w:b/>
                <w:bCs/>
              </w:rPr>
            </w:pPr>
            <w:r w:rsidRPr="005F38FE">
              <w:t>57-59</w:t>
            </w:r>
          </w:p>
        </w:tc>
        <w:tc>
          <w:tcPr>
            <w:tcW w:w="1440" w:type="dxa"/>
          </w:tcPr>
          <w:p w14:paraId="6AB9517F" w14:textId="77777777" w:rsidR="005F38FE" w:rsidRPr="005F38FE" w:rsidRDefault="005F38FE" w:rsidP="005F38FE">
            <w:pPr>
              <w:spacing w:after="160" w:line="259" w:lineRule="auto"/>
              <w:rPr>
                <w:b/>
                <w:bCs/>
              </w:rPr>
            </w:pPr>
            <w:r w:rsidRPr="005F38FE">
              <w:t>D+</w:t>
            </w:r>
          </w:p>
        </w:tc>
      </w:tr>
      <w:tr w:rsidR="005F38FE" w:rsidRPr="005F38FE" w14:paraId="61504312" w14:textId="77777777" w:rsidTr="005F38FE">
        <w:trPr>
          <w:cantSplit/>
          <w:trHeight w:val="432"/>
        </w:trPr>
        <w:tc>
          <w:tcPr>
            <w:tcW w:w="1440" w:type="dxa"/>
          </w:tcPr>
          <w:p w14:paraId="3E0FEC42" w14:textId="77777777" w:rsidR="005F38FE" w:rsidRPr="005F38FE" w:rsidRDefault="005F38FE" w:rsidP="005F38FE">
            <w:pPr>
              <w:spacing w:after="160" w:line="259" w:lineRule="auto"/>
              <w:rPr>
                <w:b/>
                <w:bCs/>
              </w:rPr>
            </w:pPr>
            <w:r w:rsidRPr="005F38FE">
              <w:t>53-56</w:t>
            </w:r>
          </w:p>
        </w:tc>
        <w:tc>
          <w:tcPr>
            <w:tcW w:w="1440" w:type="dxa"/>
          </w:tcPr>
          <w:p w14:paraId="03E773C0" w14:textId="77777777" w:rsidR="005F38FE" w:rsidRPr="005F38FE" w:rsidRDefault="005F38FE" w:rsidP="005F38FE">
            <w:pPr>
              <w:spacing w:after="160" w:line="259" w:lineRule="auto"/>
              <w:rPr>
                <w:b/>
                <w:bCs/>
              </w:rPr>
            </w:pPr>
            <w:r w:rsidRPr="005F38FE">
              <w:t>D</w:t>
            </w:r>
          </w:p>
        </w:tc>
      </w:tr>
      <w:tr w:rsidR="005F38FE" w:rsidRPr="005F38FE" w14:paraId="140DB471" w14:textId="77777777" w:rsidTr="005F38FE">
        <w:trPr>
          <w:cantSplit/>
          <w:trHeight w:val="432"/>
        </w:trPr>
        <w:tc>
          <w:tcPr>
            <w:tcW w:w="1440" w:type="dxa"/>
          </w:tcPr>
          <w:p w14:paraId="5F29FDD4" w14:textId="77777777" w:rsidR="005F38FE" w:rsidRPr="005F38FE" w:rsidRDefault="005F38FE" w:rsidP="005F38FE">
            <w:pPr>
              <w:spacing w:after="160" w:line="259" w:lineRule="auto"/>
              <w:rPr>
                <w:b/>
                <w:bCs/>
              </w:rPr>
            </w:pPr>
            <w:r w:rsidRPr="005F38FE">
              <w:t>50-52</w:t>
            </w:r>
          </w:p>
        </w:tc>
        <w:tc>
          <w:tcPr>
            <w:tcW w:w="1440" w:type="dxa"/>
          </w:tcPr>
          <w:p w14:paraId="68FB8442" w14:textId="77777777" w:rsidR="005F38FE" w:rsidRPr="005F38FE" w:rsidRDefault="005F38FE" w:rsidP="005F38FE">
            <w:pPr>
              <w:spacing w:after="160" w:line="259" w:lineRule="auto"/>
              <w:rPr>
                <w:b/>
                <w:bCs/>
              </w:rPr>
            </w:pPr>
            <w:r w:rsidRPr="005F38FE">
              <w:t>D-</w:t>
            </w:r>
          </w:p>
        </w:tc>
      </w:tr>
      <w:tr w:rsidR="005F38FE" w:rsidRPr="005F38FE" w14:paraId="3C0EF3C8" w14:textId="77777777" w:rsidTr="005F38FE">
        <w:trPr>
          <w:cantSplit/>
          <w:trHeight w:val="432"/>
        </w:trPr>
        <w:tc>
          <w:tcPr>
            <w:tcW w:w="1440" w:type="dxa"/>
          </w:tcPr>
          <w:p w14:paraId="6CD00C12" w14:textId="77777777" w:rsidR="005F38FE" w:rsidRPr="005F38FE" w:rsidRDefault="005F38FE" w:rsidP="005F38FE">
            <w:pPr>
              <w:spacing w:after="160" w:line="259" w:lineRule="auto"/>
              <w:rPr>
                <w:b/>
                <w:bCs/>
              </w:rPr>
            </w:pPr>
            <w:r w:rsidRPr="005F38FE">
              <w:t>0-49</w:t>
            </w:r>
          </w:p>
        </w:tc>
        <w:tc>
          <w:tcPr>
            <w:tcW w:w="1440" w:type="dxa"/>
          </w:tcPr>
          <w:p w14:paraId="046BF126" w14:textId="77777777" w:rsidR="005F38FE" w:rsidRPr="005F38FE" w:rsidRDefault="005F38FE" w:rsidP="005F38FE">
            <w:pPr>
              <w:spacing w:after="160" w:line="259" w:lineRule="auto"/>
              <w:rPr>
                <w:b/>
                <w:bCs/>
              </w:rPr>
            </w:pPr>
            <w:r w:rsidRPr="005F38FE">
              <w:t>F</w:t>
            </w:r>
          </w:p>
        </w:tc>
      </w:tr>
    </w:tbl>
    <w:p w14:paraId="7647ABD3" w14:textId="77777777" w:rsidR="005F13F9" w:rsidRDefault="005F13F9" w:rsidP="005F38FE">
      <w:pPr>
        <w:rPr>
          <w:b/>
        </w:rPr>
      </w:pPr>
      <w:bookmarkStart w:id="5" w:name="_Toc43906661"/>
    </w:p>
    <w:p w14:paraId="4FA83538" w14:textId="44A2CCA1" w:rsidR="005F38FE" w:rsidRDefault="005F38FE" w:rsidP="007C654C">
      <w:r w:rsidRPr="005F38FE">
        <w:rPr>
          <w:b/>
        </w:rPr>
        <w:t>Late Assignments</w:t>
      </w:r>
      <w:bookmarkEnd w:id="5"/>
      <w:r w:rsidR="007C654C">
        <w:rPr>
          <w:b/>
        </w:rPr>
        <w:t xml:space="preserve">. </w:t>
      </w:r>
      <w:r w:rsidR="000E1DBA">
        <w:t>Late assignments will forfeit 5% of the grade for that assignment for each day late.</w:t>
      </w:r>
      <w:r w:rsidR="009C3F86">
        <w:t xml:space="preserve"> Students will not be penalized for late assignments that have received prior approval to be late, so long as they are submitted by the due date agreed upon in writing.</w:t>
      </w:r>
      <w:r w:rsidR="000E1DBA">
        <w:t xml:space="preserve"> Assignments will not be accepted more than a week late. </w:t>
      </w:r>
    </w:p>
    <w:p w14:paraId="3023541D" w14:textId="77777777" w:rsidR="009D2773" w:rsidRPr="0071494F" w:rsidRDefault="009D2773" w:rsidP="009D2773">
      <w:pPr>
        <w:rPr>
          <w:b/>
          <w:bCs/>
          <w:sz w:val="24"/>
          <w:szCs w:val="24"/>
        </w:rPr>
      </w:pPr>
      <w:r w:rsidRPr="0071494F">
        <w:rPr>
          <w:b/>
          <w:bCs/>
          <w:sz w:val="24"/>
          <w:szCs w:val="24"/>
        </w:rPr>
        <w:t>SENATE-APPROVED ADVISORY STATEMENTS</w:t>
      </w:r>
    </w:p>
    <w:p w14:paraId="565EA823" w14:textId="77777777" w:rsidR="009D2773" w:rsidRDefault="009D2773" w:rsidP="009D2773">
      <w:r w:rsidRPr="0071494F">
        <w:rPr>
          <w:b/>
          <w:bCs/>
        </w:rPr>
        <w:t>ACADEMIC INTEGRITY</w:t>
      </w:r>
      <w:r w:rsidRPr="0071494F">
        <w:rPr>
          <w:b/>
          <w:bCs/>
        </w:rPr>
        <w:br/>
      </w:r>
      <w:r>
        <w:t xml:space="preserve">You are expected to exhibit honesty and use ethical </w:t>
      </w:r>
      <w:proofErr w:type="spellStart"/>
      <w:r>
        <w:t>behaviour</w:t>
      </w:r>
      <w:proofErr w:type="spellEnd"/>
      <w:r>
        <w:t xml:space="preserve"> in all aspects of the learning process. Academic credentials you earn are rooted in principles of honesty and academic integrity. </w:t>
      </w:r>
      <w:r w:rsidRPr="00936EB5">
        <w:rPr>
          <w:b/>
          <w:bCs/>
        </w:rPr>
        <w:t>It is your responsibility to understand what constitutes academic dishonesty.</w:t>
      </w:r>
    </w:p>
    <w:p w14:paraId="08652B1F" w14:textId="77777777" w:rsidR="009D2773" w:rsidRDefault="009D2773" w:rsidP="009D2773">
      <w:r>
        <w:t xml:space="preserve">Academic dishonesty is to knowingly act or fail to act in a way that results or could result in unearned academic credit or advantage. This </w:t>
      </w:r>
      <w:proofErr w:type="spellStart"/>
      <w:r>
        <w:t>behaviour</w:t>
      </w:r>
      <w:proofErr w:type="spellEnd"/>
      <w:r>
        <w:t xml:space="preserve"> can result in serious consequences, </w:t>
      </w:r>
      <w:proofErr w:type="gramStart"/>
      <w:r>
        <w:t>e.g.</w:t>
      </w:r>
      <w:proofErr w:type="gramEnd"/>
      <w:r>
        <w:t xml:space="preserve"> the grade of zero on an assignment, loss of credit with a notation on the transcript (notation reads: “Grade of F assigned </w:t>
      </w:r>
      <w:r>
        <w:lastRenderedPageBreak/>
        <w:t xml:space="preserve">for academic dishonesty”), and/or suspension or expulsion from the university. For information on the various types of academic dishonesty please refer to the </w:t>
      </w:r>
      <w:hyperlink r:id="rId25" w:history="1">
        <w:r w:rsidRPr="00936EB5">
          <w:rPr>
            <w:rStyle w:val="Hyperlink"/>
            <w:i/>
            <w:iCs/>
          </w:rPr>
          <w:t>Academic Integrity Policy</w:t>
        </w:r>
      </w:hyperlink>
      <w:r w:rsidRPr="00936EB5">
        <w:rPr>
          <w:i/>
          <w:iCs/>
        </w:rPr>
        <w:t>,</w:t>
      </w:r>
      <w:r>
        <w:t xml:space="preserve"> located at </w:t>
      </w:r>
      <w:hyperlink r:id="rId26" w:history="1">
        <w:r w:rsidRPr="009A3767">
          <w:rPr>
            <w:rStyle w:val="Hyperlink"/>
          </w:rPr>
          <w:t>https://secretariat.mcmaster.ca/university-policies-procedures- guidelines/</w:t>
        </w:r>
      </w:hyperlink>
      <w:r>
        <w:t>.</w:t>
      </w:r>
    </w:p>
    <w:p w14:paraId="2C340706" w14:textId="77777777" w:rsidR="009D2773" w:rsidRDefault="009D2773" w:rsidP="009D2773">
      <w:pPr>
        <w:spacing w:after="0" w:line="240" w:lineRule="auto"/>
      </w:pPr>
      <w:r>
        <w:t>The following illustrates only three forms of academic dishonesty:</w:t>
      </w:r>
    </w:p>
    <w:p w14:paraId="62FE44F3" w14:textId="77777777" w:rsidR="009D2773" w:rsidRDefault="009D2773" w:rsidP="009D2773">
      <w:pPr>
        <w:pStyle w:val="ListParagraph"/>
        <w:numPr>
          <w:ilvl w:val="0"/>
          <w:numId w:val="6"/>
        </w:numPr>
        <w:spacing w:after="0" w:line="240" w:lineRule="auto"/>
      </w:pPr>
      <w:r>
        <w:t xml:space="preserve">plagiarism, </w:t>
      </w:r>
      <w:proofErr w:type="gramStart"/>
      <w:r>
        <w:t>e.g.</w:t>
      </w:r>
      <w:proofErr w:type="gramEnd"/>
      <w:r>
        <w:t xml:space="preserve"> the submission of work that is not one’s own or for which other credit has been obtained.</w:t>
      </w:r>
    </w:p>
    <w:p w14:paraId="4FA7FAF7" w14:textId="77777777" w:rsidR="009D2773" w:rsidRDefault="009D2773" w:rsidP="009D2773">
      <w:pPr>
        <w:pStyle w:val="ListParagraph"/>
        <w:numPr>
          <w:ilvl w:val="0"/>
          <w:numId w:val="6"/>
        </w:numPr>
        <w:spacing w:after="0" w:line="240" w:lineRule="auto"/>
      </w:pPr>
      <w:r>
        <w:t>improper collaboration in group work.</w:t>
      </w:r>
    </w:p>
    <w:p w14:paraId="7A53A3A7" w14:textId="77777777" w:rsidR="009D2773" w:rsidRDefault="009D2773" w:rsidP="009D2773">
      <w:pPr>
        <w:pStyle w:val="ListParagraph"/>
        <w:numPr>
          <w:ilvl w:val="0"/>
          <w:numId w:val="6"/>
        </w:numPr>
        <w:spacing w:after="0" w:line="240" w:lineRule="auto"/>
      </w:pPr>
      <w:r>
        <w:t>copying or using unauthorized aids in tests and examinations.</w:t>
      </w:r>
    </w:p>
    <w:p w14:paraId="75BA3A45" w14:textId="77777777" w:rsidR="009D2773" w:rsidRDefault="009D2773" w:rsidP="009D2773">
      <w:pPr>
        <w:pStyle w:val="ListParagraph"/>
        <w:spacing w:after="0" w:line="240" w:lineRule="auto"/>
      </w:pPr>
    </w:p>
    <w:p w14:paraId="045A6BF8" w14:textId="77777777" w:rsidR="009D2773" w:rsidRDefault="009D2773" w:rsidP="009D2773">
      <w:r w:rsidRPr="0071494F">
        <w:rPr>
          <w:b/>
          <w:bCs/>
        </w:rPr>
        <w:t>AUTHENTICITY / PLAGIARISM DETECTION</w:t>
      </w:r>
      <w:r w:rsidRPr="0071494F">
        <w:rPr>
          <w:b/>
          <w:bCs/>
        </w:rPr>
        <w:br/>
      </w:r>
      <w:r w:rsidRPr="004E5C73">
        <w:rPr>
          <w:b/>
          <w:bCs/>
        </w:rPr>
        <w:t>Some courses may</w:t>
      </w:r>
      <w:r>
        <w:t xml:space="preserve"> use a web-based service (Turnitin.com) to reveal authenticity and ownership of student submitted work. For courses using such software, students will be expected to submit their work electronically either directly to Turnitin.com or via an online learning platform (</w:t>
      </w:r>
      <w:proofErr w:type="gramStart"/>
      <w:r>
        <w:t>e.g.</w:t>
      </w:r>
      <w:proofErr w:type="gramEnd"/>
      <w:r>
        <w:t xml:space="preserve"> A2L, etc.) using plagiarism detection (a service supported by Turnitin.com) so it can be checked for academic dishonesty.</w:t>
      </w:r>
    </w:p>
    <w:p w14:paraId="1BECC929" w14:textId="77777777" w:rsidR="009D2773" w:rsidRDefault="009D2773" w:rsidP="009D2773">
      <w:r>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r w:rsidRPr="004E5C73">
        <w:rPr>
          <w:b/>
          <w:bCs/>
        </w:rPr>
        <w:t>All submitted work is subject to normal verification that standards of academic integrity have been upheld</w:t>
      </w:r>
      <w:r>
        <w:t xml:space="preserve"> (e.g., online search, other software, etc.). For more details about McMaster’s use of Turnitin.com  please go to </w:t>
      </w:r>
      <w:hyperlink r:id="rId27" w:history="1">
        <w:r w:rsidRPr="0071494F">
          <w:rPr>
            <w:rStyle w:val="Hyperlink"/>
          </w:rPr>
          <w:t>www.mcmaster.ca/academicintegrity</w:t>
        </w:r>
      </w:hyperlink>
      <w:r>
        <w:t>.</w:t>
      </w:r>
    </w:p>
    <w:p w14:paraId="65EDE8FB" w14:textId="6F1A73CD" w:rsidR="009D2773" w:rsidRPr="0071494F" w:rsidRDefault="009D2773" w:rsidP="009D2773">
      <w:pPr>
        <w:rPr>
          <w:b/>
          <w:bCs/>
        </w:rPr>
      </w:pPr>
      <w:r w:rsidRPr="0071494F">
        <w:rPr>
          <w:b/>
          <w:bCs/>
        </w:rPr>
        <w:t>COURSES WITH AN ONLINE ELEMENT</w:t>
      </w:r>
      <w:r>
        <w:rPr>
          <w:b/>
          <w:bCs/>
        </w:rPr>
        <w:br/>
      </w:r>
      <w:r w:rsidRPr="00280679">
        <w:rPr>
          <w:b/>
          <w:bCs/>
        </w:rPr>
        <w:t>Some courses may</w:t>
      </w:r>
      <w:r>
        <w:t xml:space="preserve"> use online elements (</w:t>
      </w:r>
      <w:proofErr w:type="gramStart"/>
      <w:r>
        <w:t>e.g.</w:t>
      </w:r>
      <w:proofErr w:type="gramEnd"/>
      <w:r>
        <w:t xml:space="preserve"> e-mail, Avenue to Learn (A2L), </w:t>
      </w:r>
      <w:proofErr w:type="spellStart"/>
      <w:r>
        <w:t>LearnLink</w:t>
      </w:r>
      <w:proofErr w:type="spellEnd"/>
      <w:r>
        <w:t xml:space="preserve">, web pages, </w:t>
      </w:r>
      <w:proofErr w:type="spellStart"/>
      <w:r>
        <w:t>capa</w:t>
      </w:r>
      <w:proofErr w:type="spellEnd"/>
      <w:r>
        <w:t xml:space="preserve">, Moodle, </w:t>
      </w:r>
      <w:proofErr w:type="spellStart"/>
      <w:r>
        <w:t>ThinkingCap</w:t>
      </w:r>
      <w:proofErr w:type="spellEnd"/>
      <w:r>
        <w:t xml:space="preserve">, etc.).  Students should be aware that, when they access the electronic components of a course using these elements,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a course that uses online elements will be deemed consent to this disclosure. If you have any questions or concerns about such </w:t>
      </w:r>
      <w:proofErr w:type="gramStart"/>
      <w:r>
        <w:t>disclosure</w:t>
      </w:r>
      <w:proofErr w:type="gramEnd"/>
      <w:r>
        <w:t xml:space="preserve"> please discuss this with the course instructor.</w:t>
      </w:r>
    </w:p>
    <w:p w14:paraId="730FE323" w14:textId="77777777" w:rsidR="009D2773" w:rsidRDefault="009D2773" w:rsidP="009D2773">
      <w:pPr>
        <w:rPr>
          <w:b/>
          <w:bCs/>
        </w:rPr>
      </w:pPr>
      <w:r w:rsidRPr="00317976">
        <w:rPr>
          <w:b/>
          <w:bCs/>
        </w:rPr>
        <w:t>ONLINE PROCTORING</w:t>
      </w:r>
      <w:r>
        <w:rPr>
          <w:b/>
          <w:bCs/>
        </w:rPr>
        <w:br/>
      </w:r>
      <w:r w:rsidRPr="00280679">
        <w:rPr>
          <w:b/>
          <w:bCs/>
        </w:rPr>
        <w:t>Some courses may</w:t>
      </w:r>
      <w:r>
        <w:t xml:space="preserve"> 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43899C84" w14:textId="77777777" w:rsidR="009D2773" w:rsidRPr="00317976" w:rsidRDefault="009D2773" w:rsidP="009D2773">
      <w:pPr>
        <w:rPr>
          <w:b/>
          <w:bCs/>
        </w:rPr>
      </w:pPr>
      <w:r w:rsidRPr="00317976">
        <w:rPr>
          <w:b/>
          <w:bCs/>
        </w:rPr>
        <w:t>CONDUCT EXPECTATIONS</w:t>
      </w:r>
      <w:r>
        <w:rPr>
          <w:b/>
          <w:bCs/>
        </w:rPr>
        <w:br/>
      </w:r>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28" w:history="1">
        <w:r w:rsidRPr="00110BCF">
          <w:rPr>
            <w:rStyle w:val="Hyperlink"/>
            <w:i/>
            <w:iCs/>
          </w:rPr>
          <w:t>Code of Student Rights &amp; Responsibilities</w:t>
        </w:r>
      </w:hyperlink>
      <w:r>
        <w:t xml:space="preserve"> (the “Code”). All students share the responsibility of maintaining a positive environment for the academic and personal growth of all McMaster community members, </w:t>
      </w:r>
      <w:r w:rsidRPr="005A2E18">
        <w:rPr>
          <w:b/>
          <w:bCs/>
        </w:rPr>
        <w:t>whether in person or online</w:t>
      </w:r>
      <w:r>
        <w:t>.</w:t>
      </w:r>
    </w:p>
    <w:p w14:paraId="114655E3" w14:textId="77777777" w:rsidR="009D2773" w:rsidRDefault="009D2773" w:rsidP="009D2773">
      <w:r>
        <w:t xml:space="preserve">It is essential that students be mindful of their interactions online, as the Code remains in effect in virtual learning environments. The Code applies to any interactions that adversely affect, disrupt, or </w:t>
      </w:r>
      <w:r>
        <w:lastRenderedPageBreak/>
        <w:t xml:space="preserve">interfere with reasonable participation in University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5259A873" w14:textId="77777777" w:rsidR="009D2773" w:rsidRPr="00176C1D" w:rsidRDefault="009D2773" w:rsidP="009D2773">
      <w:pPr>
        <w:rPr>
          <w:b/>
          <w:bCs/>
        </w:rPr>
      </w:pPr>
      <w:r w:rsidRPr="00176C1D">
        <w:rPr>
          <w:b/>
          <w:bCs/>
        </w:rPr>
        <w:t>ACADEMIC ACCOMMODATION OF STUDENTS WITH DISABILITIES</w:t>
      </w:r>
      <w:r>
        <w:rPr>
          <w:b/>
          <w:bCs/>
        </w:rPr>
        <w:br/>
      </w:r>
      <w:r>
        <w:t xml:space="preserve">Students with disabilities who require academic accommodation must contact </w:t>
      </w:r>
      <w:hyperlink r:id="rId29" w:history="1">
        <w:r w:rsidRPr="001A5156">
          <w:rPr>
            <w:rStyle w:val="Hyperlink"/>
          </w:rPr>
          <w:t>Student Accessibility Services</w:t>
        </w:r>
      </w:hyperlink>
      <w:r>
        <w:t xml:space="preserve"> (SAS) at 905-525-9140 ext. 28652 or </w:t>
      </w:r>
      <w:hyperlink r:id="rId30" w:history="1">
        <w:r w:rsidRPr="00097534">
          <w:rPr>
            <w:rStyle w:val="Hyperlink"/>
          </w:rPr>
          <w:t>sas@mcmaster.ca</w:t>
        </w:r>
      </w:hyperlink>
      <w:r>
        <w:t xml:space="preserve"> to make arrangements with a Program Coordinator. For further information, consult McMaster </w:t>
      </w:r>
      <w:r w:rsidRPr="00110BCF">
        <w:t xml:space="preserve">University’s </w:t>
      </w:r>
      <w:hyperlink r:id="rId31" w:history="1">
        <w:r w:rsidRPr="00110BCF">
          <w:rPr>
            <w:rStyle w:val="Hyperlink"/>
            <w:i/>
            <w:iCs/>
          </w:rPr>
          <w:t>Academic Accommodation of Students with Disabilities</w:t>
        </w:r>
      </w:hyperlink>
      <w:r>
        <w:t xml:space="preserve"> policy.</w:t>
      </w:r>
    </w:p>
    <w:p w14:paraId="54A02C74" w14:textId="77777777" w:rsidR="009D2773" w:rsidRPr="00176C1D" w:rsidRDefault="009D2773" w:rsidP="009D2773">
      <w:pPr>
        <w:rPr>
          <w:b/>
          <w:bCs/>
        </w:rPr>
      </w:pPr>
      <w:r w:rsidRPr="00176C1D">
        <w:rPr>
          <w:b/>
          <w:bCs/>
        </w:rPr>
        <w:t>REQUESTS FOR RELIEF FOR MISSED ACADEMIC TERM WORK</w:t>
      </w:r>
      <w:r>
        <w:rPr>
          <w:b/>
          <w:bCs/>
        </w:rPr>
        <w:br/>
      </w:r>
      <w:r w:rsidRPr="00752540">
        <w:rPr>
          <w:u w:val="single"/>
        </w:rPr>
        <w:t>McMaster Student Absence Form (MSAF):</w:t>
      </w:r>
      <w:r>
        <w:t xml:space="preserve"> In the event of an absence for medical or other reasons, students should review and follow the Academic Regulation in the Undergraduate Calendar “Requests for Relief for Missed Academic Term Work”.</w:t>
      </w:r>
    </w:p>
    <w:p w14:paraId="1FD62E77" w14:textId="77777777" w:rsidR="009D2773" w:rsidRPr="00176C1D" w:rsidRDefault="009D2773" w:rsidP="009D2773">
      <w:pPr>
        <w:rPr>
          <w:b/>
          <w:bCs/>
        </w:rPr>
      </w:pPr>
      <w:r w:rsidRPr="00176C1D">
        <w:rPr>
          <w:b/>
          <w:bCs/>
        </w:rPr>
        <w:t>ACADEMIC ACCOMMODATION FOR RELIGIOUS, INDIGENOUS OR SPIRITUAL OBSERVANCES (RISO)</w:t>
      </w:r>
      <w:r>
        <w:rPr>
          <w:b/>
          <w:bCs/>
        </w:rPr>
        <w:br/>
      </w:r>
      <w:r>
        <w:t xml:space="preserve">Students requiring academic accommodation based on religious, indigenous or spiritual observances should follow the procedures set out in the </w:t>
      </w:r>
      <w:hyperlink r:id="rId32" w:history="1">
        <w:r w:rsidRPr="00752540">
          <w:rPr>
            <w:rStyle w:val="Hyperlink"/>
          </w:rPr>
          <w:t>RISO</w:t>
        </w:r>
      </w:hyperlink>
      <w:r>
        <w:t xml:space="preserve"> policy. Students should submit their request to their Faculty Office </w:t>
      </w:r>
      <w:r w:rsidRPr="00197AB7">
        <w:rPr>
          <w:b/>
          <w:bCs/>
          <w:i/>
          <w:iCs/>
        </w:rPr>
        <w:t>normally within 10 working days</w:t>
      </w:r>
      <w:r>
        <w:t xml:space="preserve"> of the beginning of term in which they anticipate a need for accommodation </w:t>
      </w:r>
      <w:r w:rsidRPr="00197AB7">
        <w:rPr>
          <w:u w:val="single"/>
        </w:rPr>
        <w:t>or</w:t>
      </w:r>
      <w:r>
        <w:t xml:space="preserve"> to the Registrar's Office prior to their examinations. Students should also contact their instructors as soon as possible to make alternative arrangements for classes, assignments, and tests.</w:t>
      </w:r>
    </w:p>
    <w:p w14:paraId="76C15A47" w14:textId="77777777" w:rsidR="009D2773" w:rsidRDefault="009D2773" w:rsidP="009D2773">
      <w:r w:rsidRPr="00176C1D">
        <w:rPr>
          <w:b/>
          <w:bCs/>
        </w:rPr>
        <w:t>COPYRIGHT AND RECORDING</w:t>
      </w:r>
      <w:r w:rsidRPr="00176C1D">
        <w:rPr>
          <w:b/>
          <w:bCs/>
        </w:rPr>
        <w:br/>
      </w:r>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48292E">
        <w:rPr>
          <w:b/>
          <w:bCs/>
        </w:rPr>
        <w:t>including lectures</w:t>
      </w:r>
      <w:r>
        <w:t xml:space="preserve"> by University instructors</w:t>
      </w:r>
    </w:p>
    <w:p w14:paraId="72B147D5" w14:textId="77777777" w:rsidR="009D2773" w:rsidRDefault="009D2773" w:rsidP="009D2773">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161DA1E7" w14:textId="77777777" w:rsidR="009D2773" w:rsidRDefault="009D2773" w:rsidP="009D2773">
      <w:r w:rsidRPr="008E7E79">
        <w:rPr>
          <w:b/>
          <w:bCs/>
        </w:rPr>
        <w:t>EXTREME CIRCUMSTANCES</w:t>
      </w:r>
      <w:r>
        <w:rPr>
          <w:b/>
          <w:bCs/>
        </w:rPr>
        <w:br/>
      </w:r>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09D8E793" w14:textId="77777777" w:rsidR="009D2773" w:rsidRDefault="009D2773" w:rsidP="009D2773">
      <w:pPr>
        <w:rPr>
          <w:b/>
          <w:bCs/>
          <w:sz w:val="24"/>
          <w:szCs w:val="24"/>
        </w:rPr>
      </w:pPr>
      <w:r>
        <w:rPr>
          <w:b/>
          <w:bCs/>
          <w:sz w:val="24"/>
          <w:szCs w:val="24"/>
        </w:rPr>
        <w:t>NOTES FOR ALL ARTS &amp; SCIENCE COURSES</w:t>
      </w:r>
    </w:p>
    <w:p w14:paraId="61389EE8" w14:textId="77777777" w:rsidR="009D2773" w:rsidRPr="00EA2A11" w:rsidRDefault="009D2773" w:rsidP="009D2773">
      <w:pPr>
        <w:pStyle w:val="ListParagraph"/>
        <w:numPr>
          <w:ilvl w:val="0"/>
          <w:numId w:val="7"/>
        </w:numPr>
      </w:pPr>
      <w:r>
        <w:t xml:space="preserve">Some of the statements above refer </w:t>
      </w:r>
      <w:r w:rsidRPr="00736FF8">
        <w:rPr>
          <w:rFonts w:eastAsia="Times New Roman"/>
          <w:color w:val="000000"/>
          <w:lang w:val="en-CA"/>
        </w:rPr>
        <w:t>to a “Faculty Office”; please note that the Arts &amp; Science Program Office serves in this capacity.</w:t>
      </w:r>
    </w:p>
    <w:p w14:paraId="54352670" w14:textId="77777777" w:rsidR="009D2773" w:rsidRPr="00830713" w:rsidRDefault="009D2773" w:rsidP="009D2773">
      <w:pPr>
        <w:pStyle w:val="ListParagraph"/>
        <w:numPr>
          <w:ilvl w:val="0"/>
          <w:numId w:val="7"/>
        </w:numPr>
      </w:pPr>
      <w:r>
        <w:rPr>
          <w:rFonts w:eastAsia="Times New Roman"/>
          <w:color w:val="000000"/>
          <w:lang w:val="en-CA"/>
        </w:rPr>
        <w:t>It is the responsibility of students to check their McMaster email regularly. Announcements will be made in class, via A2L, and/or via the course email distribution list.</w:t>
      </w:r>
    </w:p>
    <w:p w14:paraId="202EB971" w14:textId="265EAD64" w:rsidR="005F38FE" w:rsidRPr="005F38FE" w:rsidRDefault="005F38FE" w:rsidP="007C654C"/>
    <w:sectPr w:rsidR="005F38FE" w:rsidRPr="005F38FE">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66EA1" w14:textId="77777777" w:rsidR="00596AC7" w:rsidRDefault="00596AC7" w:rsidP="000965C2">
      <w:pPr>
        <w:spacing w:after="0" w:line="240" w:lineRule="auto"/>
      </w:pPr>
      <w:r>
        <w:separator/>
      </w:r>
    </w:p>
  </w:endnote>
  <w:endnote w:type="continuationSeparator" w:id="0">
    <w:p w14:paraId="3D869830" w14:textId="77777777" w:rsidR="00596AC7" w:rsidRDefault="00596AC7" w:rsidP="00096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629155"/>
      <w:docPartObj>
        <w:docPartGallery w:val="Page Numbers (Bottom of Page)"/>
        <w:docPartUnique/>
      </w:docPartObj>
    </w:sdtPr>
    <w:sdtEndPr>
      <w:rPr>
        <w:noProof/>
      </w:rPr>
    </w:sdtEndPr>
    <w:sdtContent>
      <w:p w14:paraId="20496643" w14:textId="79B33CD5" w:rsidR="00CA405E" w:rsidRDefault="00CA40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37F4C5" w14:textId="77777777" w:rsidR="00CA405E" w:rsidRDefault="00CA4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5FED" w14:textId="77777777" w:rsidR="00596AC7" w:rsidRDefault="00596AC7" w:rsidP="000965C2">
      <w:pPr>
        <w:spacing w:after="0" w:line="240" w:lineRule="auto"/>
      </w:pPr>
      <w:r>
        <w:separator/>
      </w:r>
    </w:p>
  </w:footnote>
  <w:footnote w:type="continuationSeparator" w:id="0">
    <w:p w14:paraId="7BA4C869" w14:textId="77777777" w:rsidR="00596AC7" w:rsidRDefault="00596AC7" w:rsidP="00096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B6DE" w14:textId="65113998" w:rsidR="00CA405E" w:rsidRDefault="00CA405E">
    <w:pPr>
      <w:pStyle w:val="Header"/>
    </w:pPr>
    <w:r>
      <w:ptab w:relativeTo="margin" w:alignment="center" w:leader="none"/>
    </w:r>
    <w:r w:rsidRPr="000965C2">
      <w:t>COURSE OUTLINE</w:t>
    </w:r>
    <w: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AF8"/>
    <w:multiLevelType w:val="hybridMultilevel"/>
    <w:tmpl w:val="A69E9F58"/>
    <w:lvl w:ilvl="0" w:tplc="F468CB32">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F2CEE"/>
    <w:multiLevelType w:val="hybridMultilevel"/>
    <w:tmpl w:val="57C0D424"/>
    <w:lvl w:ilvl="0" w:tplc="287C82EE">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 w15:restartNumberingAfterBreak="0">
    <w:nsid w:val="45A8098C"/>
    <w:multiLevelType w:val="hybridMultilevel"/>
    <w:tmpl w:val="D000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E57A6"/>
    <w:multiLevelType w:val="hybridMultilevel"/>
    <w:tmpl w:val="DBA85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FD59B5"/>
    <w:multiLevelType w:val="hybridMultilevel"/>
    <w:tmpl w:val="947E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3D041F"/>
    <w:multiLevelType w:val="hybridMultilevel"/>
    <w:tmpl w:val="945E4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3F"/>
    <w:rsid w:val="000012FC"/>
    <w:rsid w:val="00021C77"/>
    <w:rsid w:val="00075055"/>
    <w:rsid w:val="00080824"/>
    <w:rsid w:val="00093C91"/>
    <w:rsid w:val="00094FEE"/>
    <w:rsid w:val="000965C2"/>
    <w:rsid w:val="0009793F"/>
    <w:rsid w:val="000A2A74"/>
    <w:rsid w:val="000A4DB5"/>
    <w:rsid w:val="000C47D4"/>
    <w:rsid w:val="000C75C3"/>
    <w:rsid w:val="000D2AA1"/>
    <w:rsid w:val="000D4FC1"/>
    <w:rsid w:val="000E1DBA"/>
    <w:rsid w:val="000E3F62"/>
    <w:rsid w:val="000F1E76"/>
    <w:rsid w:val="000F5B9B"/>
    <w:rsid w:val="00101527"/>
    <w:rsid w:val="00105215"/>
    <w:rsid w:val="001301AB"/>
    <w:rsid w:val="001402A2"/>
    <w:rsid w:val="001413D7"/>
    <w:rsid w:val="001551D0"/>
    <w:rsid w:val="00162F8B"/>
    <w:rsid w:val="00163401"/>
    <w:rsid w:val="00175D81"/>
    <w:rsid w:val="001763F9"/>
    <w:rsid w:val="0018672A"/>
    <w:rsid w:val="00187554"/>
    <w:rsid w:val="001A177C"/>
    <w:rsid w:val="001A3C6D"/>
    <w:rsid w:val="001E3651"/>
    <w:rsid w:val="001E7E0F"/>
    <w:rsid w:val="001F248C"/>
    <w:rsid w:val="001F5F74"/>
    <w:rsid w:val="001F67EE"/>
    <w:rsid w:val="002053B3"/>
    <w:rsid w:val="002113A3"/>
    <w:rsid w:val="00212D03"/>
    <w:rsid w:val="00220886"/>
    <w:rsid w:val="00227878"/>
    <w:rsid w:val="00252A38"/>
    <w:rsid w:val="002641E1"/>
    <w:rsid w:val="00272E55"/>
    <w:rsid w:val="00275DA7"/>
    <w:rsid w:val="002840CE"/>
    <w:rsid w:val="00295E3F"/>
    <w:rsid w:val="002A4DE1"/>
    <w:rsid w:val="002A6E6F"/>
    <w:rsid w:val="002A6E78"/>
    <w:rsid w:val="002B2B59"/>
    <w:rsid w:val="002B6FC3"/>
    <w:rsid w:val="002E4550"/>
    <w:rsid w:val="00314CAD"/>
    <w:rsid w:val="0032722C"/>
    <w:rsid w:val="0033236C"/>
    <w:rsid w:val="00333B28"/>
    <w:rsid w:val="0034028A"/>
    <w:rsid w:val="00350AFC"/>
    <w:rsid w:val="00357839"/>
    <w:rsid w:val="00383438"/>
    <w:rsid w:val="0038637A"/>
    <w:rsid w:val="00392E7C"/>
    <w:rsid w:val="003A21D0"/>
    <w:rsid w:val="003A2B77"/>
    <w:rsid w:val="003B4C0D"/>
    <w:rsid w:val="003C397B"/>
    <w:rsid w:val="003D4C86"/>
    <w:rsid w:val="003E7AB2"/>
    <w:rsid w:val="003E7AE1"/>
    <w:rsid w:val="003F0C09"/>
    <w:rsid w:val="003F255C"/>
    <w:rsid w:val="0041163C"/>
    <w:rsid w:val="004311E3"/>
    <w:rsid w:val="004479F1"/>
    <w:rsid w:val="00447D76"/>
    <w:rsid w:val="0045639A"/>
    <w:rsid w:val="004B46AE"/>
    <w:rsid w:val="004C28B0"/>
    <w:rsid w:val="004C3369"/>
    <w:rsid w:val="004D0EE8"/>
    <w:rsid w:val="004D279F"/>
    <w:rsid w:val="004E41F5"/>
    <w:rsid w:val="004F0D5F"/>
    <w:rsid w:val="004F1BE6"/>
    <w:rsid w:val="0050337D"/>
    <w:rsid w:val="005101A9"/>
    <w:rsid w:val="00513AC4"/>
    <w:rsid w:val="00524175"/>
    <w:rsid w:val="00545CEA"/>
    <w:rsid w:val="00546854"/>
    <w:rsid w:val="005469AD"/>
    <w:rsid w:val="00554D07"/>
    <w:rsid w:val="005551F7"/>
    <w:rsid w:val="00556F95"/>
    <w:rsid w:val="00557F47"/>
    <w:rsid w:val="00571034"/>
    <w:rsid w:val="005810C9"/>
    <w:rsid w:val="005828BC"/>
    <w:rsid w:val="00593C45"/>
    <w:rsid w:val="00596AC7"/>
    <w:rsid w:val="005A0650"/>
    <w:rsid w:val="005A4EDA"/>
    <w:rsid w:val="005B3BB8"/>
    <w:rsid w:val="005C1D29"/>
    <w:rsid w:val="005D0C24"/>
    <w:rsid w:val="005D0F58"/>
    <w:rsid w:val="005D265A"/>
    <w:rsid w:val="005D30E1"/>
    <w:rsid w:val="005E051C"/>
    <w:rsid w:val="005E13DC"/>
    <w:rsid w:val="005F13F9"/>
    <w:rsid w:val="005F2028"/>
    <w:rsid w:val="005F38FE"/>
    <w:rsid w:val="00607A88"/>
    <w:rsid w:val="006140D6"/>
    <w:rsid w:val="006251B0"/>
    <w:rsid w:val="00627442"/>
    <w:rsid w:val="006576BB"/>
    <w:rsid w:val="006752B8"/>
    <w:rsid w:val="00691FDC"/>
    <w:rsid w:val="006C5B21"/>
    <w:rsid w:val="006D1A37"/>
    <w:rsid w:val="006D245E"/>
    <w:rsid w:val="006D5EE9"/>
    <w:rsid w:val="006E2D08"/>
    <w:rsid w:val="006E662D"/>
    <w:rsid w:val="007073EB"/>
    <w:rsid w:val="0071122D"/>
    <w:rsid w:val="00732657"/>
    <w:rsid w:val="00740FA1"/>
    <w:rsid w:val="00763525"/>
    <w:rsid w:val="007714CE"/>
    <w:rsid w:val="00772056"/>
    <w:rsid w:val="007760F6"/>
    <w:rsid w:val="007771AE"/>
    <w:rsid w:val="00787951"/>
    <w:rsid w:val="00790A9E"/>
    <w:rsid w:val="0079562C"/>
    <w:rsid w:val="0079766F"/>
    <w:rsid w:val="007B5702"/>
    <w:rsid w:val="007B7F26"/>
    <w:rsid w:val="007C0394"/>
    <w:rsid w:val="007C0F32"/>
    <w:rsid w:val="007C1E39"/>
    <w:rsid w:val="007C2A2D"/>
    <w:rsid w:val="007C654C"/>
    <w:rsid w:val="007D09AE"/>
    <w:rsid w:val="007E33CE"/>
    <w:rsid w:val="007E4855"/>
    <w:rsid w:val="00800B74"/>
    <w:rsid w:val="0080387F"/>
    <w:rsid w:val="00803F4E"/>
    <w:rsid w:val="00847A78"/>
    <w:rsid w:val="00851712"/>
    <w:rsid w:val="00854B4C"/>
    <w:rsid w:val="008558EB"/>
    <w:rsid w:val="008605C8"/>
    <w:rsid w:val="00865736"/>
    <w:rsid w:val="00865C6E"/>
    <w:rsid w:val="00867EAF"/>
    <w:rsid w:val="008751CB"/>
    <w:rsid w:val="00893097"/>
    <w:rsid w:val="00894230"/>
    <w:rsid w:val="008A30F4"/>
    <w:rsid w:val="008B4C1C"/>
    <w:rsid w:val="008C441E"/>
    <w:rsid w:val="008D2072"/>
    <w:rsid w:val="008F7A52"/>
    <w:rsid w:val="00934C6D"/>
    <w:rsid w:val="00937003"/>
    <w:rsid w:val="00937106"/>
    <w:rsid w:val="00940A76"/>
    <w:rsid w:val="00954D51"/>
    <w:rsid w:val="00957E3B"/>
    <w:rsid w:val="00960CFD"/>
    <w:rsid w:val="00962E0C"/>
    <w:rsid w:val="009634FD"/>
    <w:rsid w:val="00970722"/>
    <w:rsid w:val="00981013"/>
    <w:rsid w:val="00986E25"/>
    <w:rsid w:val="00996303"/>
    <w:rsid w:val="009B0AB1"/>
    <w:rsid w:val="009B0CA8"/>
    <w:rsid w:val="009B16BB"/>
    <w:rsid w:val="009B1F4F"/>
    <w:rsid w:val="009C3F86"/>
    <w:rsid w:val="009C7B02"/>
    <w:rsid w:val="009D2773"/>
    <w:rsid w:val="009D6C4A"/>
    <w:rsid w:val="00A2006C"/>
    <w:rsid w:val="00A206F0"/>
    <w:rsid w:val="00A56DF5"/>
    <w:rsid w:val="00A63C2A"/>
    <w:rsid w:val="00A73895"/>
    <w:rsid w:val="00A80697"/>
    <w:rsid w:val="00A870B8"/>
    <w:rsid w:val="00A87F0E"/>
    <w:rsid w:val="00A97D10"/>
    <w:rsid w:val="00AA1182"/>
    <w:rsid w:val="00AA75FB"/>
    <w:rsid w:val="00AB3C68"/>
    <w:rsid w:val="00AD5C66"/>
    <w:rsid w:val="00AF37C9"/>
    <w:rsid w:val="00AF5CB2"/>
    <w:rsid w:val="00AF708D"/>
    <w:rsid w:val="00B00E09"/>
    <w:rsid w:val="00B10597"/>
    <w:rsid w:val="00B2071F"/>
    <w:rsid w:val="00B221C1"/>
    <w:rsid w:val="00B362E9"/>
    <w:rsid w:val="00B40859"/>
    <w:rsid w:val="00B40ACC"/>
    <w:rsid w:val="00B54497"/>
    <w:rsid w:val="00B54CA1"/>
    <w:rsid w:val="00B57ABE"/>
    <w:rsid w:val="00B57FBB"/>
    <w:rsid w:val="00B64115"/>
    <w:rsid w:val="00B739FC"/>
    <w:rsid w:val="00B84C9D"/>
    <w:rsid w:val="00B913FC"/>
    <w:rsid w:val="00BA4780"/>
    <w:rsid w:val="00BE73A4"/>
    <w:rsid w:val="00BE76C0"/>
    <w:rsid w:val="00BF4D66"/>
    <w:rsid w:val="00C37BC4"/>
    <w:rsid w:val="00C51BCE"/>
    <w:rsid w:val="00C52CE1"/>
    <w:rsid w:val="00C562B6"/>
    <w:rsid w:val="00C661E3"/>
    <w:rsid w:val="00C86994"/>
    <w:rsid w:val="00CA3921"/>
    <w:rsid w:val="00CA405E"/>
    <w:rsid w:val="00CA49BC"/>
    <w:rsid w:val="00CB5FD4"/>
    <w:rsid w:val="00CC5934"/>
    <w:rsid w:val="00CD0026"/>
    <w:rsid w:val="00CD46E5"/>
    <w:rsid w:val="00CE3AD0"/>
    <w:rsid w:val="00CE5330"/>
    <w:rsid w:val="00D01DD1"/>
    <w:rsid w:val="00D04841"/>
    <w:rsid w:val="00D05F27"/>
    <w:rsid w:val="00D254E5"/>
    <w:rsid w:val="00D25EAD"/>
    <w:rsid w:val="00D315BE"/>
    <w:rsid w:val="00D33B54"/>
    <w:rsid w:val="00D359E5"/>
    <w:rsid w:val="00D41451"/>
    <w:rsid w:val="00D57B6F"/>
    <w:rsid w:val="00D603FC"/>
    <w:rsid w:val="00D633EE"/>
    <w:rsid w:val="00D74A51"/>
    <w:rsid w:val="00D953EA"/>
    <w:rsid w:val="00DA5861"/>
    <w:rsid w:val="00DB32EB"/>
    <w:rsid w:val="00DC3C08"/>
    <w:rsid w:val="00DD0366"/>
    <w:rsid w:val="00DE0718"/>
    <w:rsid w:val="00DE7AE1"/>
    <w:rsid w:val="00E02830"/>
    <w:rsid w:val="00E50E4F"/>
    <w:rsid w:val="00E72726"/>
    <w:rsid w:val="00E836CA"/>
    <w:rsid w:val="00EA7642"/>
    <w:rsid w:val="00EB694A"/>
    <w:rsid w:val="00EC1B48"/>
    <w:rsid w:val="00ED6558"/>
    <w:rsid w:val="00EE2A3D"/>
    <w:rsid w:val="00EE3101"/>
    <w:rsid w:val="00EE3DA2"/>
    <w:rsid w:val="00F00B08"/>
    <w:rsid w:val="00F05CFD"/>
    <w:rsid w:val="00F124A4"/>
    <w:rsid w:val="00F1280D"/>
    <w:rsid w:val="00F1341D"/>
    <w:rsid w:val="00F22F91"/>
    <w:rsid w:val="00F332D8"/>
    <w:rsid w:val="00F42A48"/>
    <w:rsid w:val="00F63DA3"/>
    <w:rsid w:val="00F73B2D"/>
    <w:rsid w:val="00F9080A"/>
    <w:rsid w:val="00FA6E09"/>
    <w:rsid w:val="00FB10D3"/>
    <w:rsid w:val="00FB315F"/>
    <w:rsid w:val="00FB6C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A73F6"/>
  <w15:chartTrackingRefBased/>
  <w15:docId w15:val="{D3D56122-5E19-4E95-AF66-6BBD43C4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055"/>
  </w:style>
  <w:style w:type="paragraph" w:styleId="Heading1">
    <w:name w:val="heading 1"/>
    <w:basedOn w:val="Normal"/>
    <w:next w:val="Normal"/>
    <w:link w:val="Heading1Char"/>
    <w:uiPriority w:val="9"/>
    <w:qFormat/>
    <w:rsid w:val="007B57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5C8"/>
    <w:rPr>
      <w:rFonts w:ascii="Segoe UI" w:hAnsi="Segoe UI" w:cs="Segoe UI"/>
      <w:sz w:val="18"/>
      <w:szCs w:val="18"/>
    </w:rPr>
  </w:style>
  <w:style w:type="character" w:styleId="Hyperlink">
    <w:name w:val="Hyperlink"/>
    <w:basedOn w:val="DefaultParagraphFont"/>
    <w:uiPriority w:val="99"/>
    <w:unhideWhenUsed/>
    <w:rsid w:val="008605C8"/>
    <w:rPr>
      <w:color w:val="0563C1" w:themeColor="hyperlink"/>
      <w:u w:val="single"/>
    </w:rPr>
  </w:style>
  <w:style w:type="character" w:styleId="UnresolvedMention">
    <w:name w:val="Unresolved Mention"/>
    <w:basedOn w:val="DefaultParagraphFont"/>
    <w:uiPriority w:val="99"/>
    <w:semiHidden/>
    <w:unhideWhenUsed/>
    <w:rsid w:val="008605C8"/>
    <w:rPr>
      <w:color w:val="605E5C"/>
      <w:shd w:val="clear" w:color="auto" w:fill="E1DFDD"/>
    </w:rPr>
  </w:style>
  <w:style w:type="character" w:customStyle="1" w:styleId="Heading1Char">
    <w:name w:val="Heading 1 Char"/>
    <w:basedOn w:val="DefaultParagraphFont"/>
    <w:link w:val="Heading1"/>
    <w:uiPriority w:val="9"/>
    <w:rsid w:val="007B570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D245E"/>
    <w:pPr>
      <w:ind w:left="720"/>
      <w:contextualSpacing/>
    </w:pPr>
  </w:style>
  <w:style w:type="table" w:styleId="TableGrid">
    <w:name w:val="Table Grid"/>
    <w:basedOn w:val="TableNormal"/>
    <w:uiPriority w:val="39"/>
    <w:rsid w:val="005F3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C6D"/>
    <w:rPr>
      <w:sz w:val="16"/>
      <w:szCs w:val="16"/>
    </w:rPr>
  </w:style>
  <w:style w:type="paragraph" w:styleId="CommentText">
    <w:name w:val="annotation text"/>
    <w:basedOn w:val="Normal"/>
    <w:link w:val="CommentTextChar"/>
    <w:uiPriority w:val="99"/>
    <w:semiHidden/>
    <w:unhideWhenUsed/>
    <w:rsid w:val="001A3C6D"/>
    <w:pPr>
      <w:spacing w:line="240" w:lineRule="auto"/>
    </w:pPr>
    <w:rPr>
      <w:sz w:val="20"/>
      <w:szCs w:val="20"/>
    </w:rPr>
  </w:style>
  <w:style w:type="character" w:customStyle="1" w:styleId="CommentTextChar">
    <w:name w:val="Comment Text Char"/>
    <w:basedOn w:val="DefaultParagraphFont"/>
    <w:link w:val="CommentText"/>
    <w:uiPriority w:val="99"/>
    <w:semiHidden/>
    <w:rsid w:val="001A3C6D"/>
    <w:rPr>
      <w:sz w:val="20"/>
      <w:szCs w:val="20"/>
    </w:rPr>
  </w:style>
  <w:style w:type="paragraph" w:styleId="CommentSubject">
    <w:name w:val="annotation subject"/>
    <w:basedOn w:val="CommentText"/>
    <w:next w:val="CommentText"/>
    <w:link w:val="CommentSubjectChar"/>
    <w:uiPriority w:val="99"/>
    <w:semiHidden/>
    <w:unhideWhenUsed/>
    <w:rsid w:val="001A3C6D"/>
    <w:rPr>
      <w:b/>
      <w:bCs/>
    </w:rPr>
  </w:style>
  <w:style w:type="character" w:customStyle="1" w:styleId="CommentSubjectChar">
    <w:name w:val="Comment Subject Char"/>
    <w:basedOn w:val="CommentTextChar"/>
    <w:link w:val="CommentSubject"/>
    <w:uiPriority w:val="99"/>
    <w:semiHidden/>
    <w:rsid w:val="001A3C6D"/>
    <w:rPr>
      <w:b/>
      <w:bCs/>
      <w:sz w:val="20"/>
      <w:szCs w:val="20"/>
    </w:rPr>
  </w:style>
  <w:style w:type="character" w:styleId="FollowedHyperlink">
    <w:name w:val="FollowedHyperlink"/>
    <w:basedOn w:val="DefaultParagraphFont"/>
    <w:uiPriority w:val="99"/>
    <w:semiHidden/>
    <w:unhideWhenUsed/>
    <w:rsid w:val="005828BC"/>
    <w:rPr>
      <w:color w:val="954F72" w:themeColor="followedHyperlink"/>
      <w:u w:val="single"/>
    </w:rPr>
  </w:style>
  <w:style w:type="paragraph" w:styleId="Header">
    <w:name w:val="header"/>
    <w:basedOn w:val="Normal"/>
    <w:link w:val="HeaderChar"/>
    <w:uiPriority w:val="99"/>
    <w:unhideWhenUsed/>
    <w:rsid w:val="00096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5C2"/>
  </w:style>
  <w:style w:type="paragraph" w:styleId="Footer">
    <w:name w:val="footer"/>
    <w:basedOn w:val="Normal"/>
    <w:link w:val="FooterChar"/>
    <w:uiPriority w:val="99"/>
    <w:unhideWhenUsed/>
    <w:rsid w:val="00096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5C2"/>
  </w:style>
  <w:style w:type="paragraph" w:styleId="NormalWeb">
    <w:name w:val="Normal (Web)"/>
    <w:basedOn w:val="Normal"/>
    <w:uiPriority w:val="99"/>
    <w:semiHidden/>
    <w:unhideWhenUsed/>
    <w:rsid w:val="009707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8341">
      <w:bodyDiv w:val="1"/>
      <w:marLeft w:val="0"/>
      <w:marRight w:val="0"/>
      <w:marTop w:val="0"/>
      <w:marBottom w:val="0"/>
      <w:divBdr>
        <w:top w:val="none" w:sz="0" w:space="0" w:color="auto"/>
        <w:left w:val="none" w:sz="0" w:space="0" w:color="auto"/>
        <w:bottom w:val="none" w:sz="0" w:space="0" w:color="auto"/>
        <w:right w:val="none" w:sz="0" w:space="0" w:color="auto"/>
      </w:divBdr>
    </w:div>
    <w:div w:id="355350514">
      <w:bodyDiv w:val="1"/>
      <w:marLeft w:val="0"/>
      <w:marRight w:val="0"/>
      <w:marTop w:val="0"/>
      <w:marBottom w:val="0"/>
      <w:divBdr>
        <w:top w:val="none" w:sz="0" w:space="0" w:color="auto"/>
        <w:left w:val="none" w:sz="0" w:space="0" w:color="auto"/>
        <w:bottom w:val="none" w:sz="0" w:space="0" w:color="auto"/>
        <w:right w:val="none" w:sz="0" w:space="0" w:color="auto"/>
      </w:divBdr>
    </w:div>
    <w:div w:id="382414590">
      <w:bodyDiv w:val="1"/>
      <w:marLeft w:val="0"/>
      <w:marRight w:val="0"/>
      <w:marTop w:val="0"/>
      <w:marBottom w:val="0"/>
      <w:divBdr>
        <w:top w:val="none" w:sz="0" w:space="0" w:color="auto"/>
        <w:left w:val="none" w:sz="0" w:space="0" w:color="auto"/>
        <w:bottom w:val="none" w:sz="0" w:space="0" w:color="auto"/>
        <w:right w:val="none" w:sz="0" w:space="0" w:color="auto"/>
      </w:divBdr>
    </w:div>
    <w:div w:id="665136141">
      <w:bodyDiv w:val="1"/>
      <w:marLeft w:val="0"/>
      <w:marRight w:val="0"/>
      <w:marTop w:val="0"/>
      <w:marBottom w:val="0"/>
      <w:divBdr>
        <w:top w:val="none" w:sz="0" w:space="0" w:color="auto"/>
        <w:left w:val="none" w:sz="0" w:space="0" w:color="auto"/>
        <w:bottom w:val="none" w:sz="0" w:space="0" w:color="auto"/>
        <w:right w:val="none" w:sz="0" w:space="0" w:color="auto"/>
      </w:divBdr>
    </w:div>
    <w:div w:id="688796386">
      <w:bodyDiv w:val="1"/>
      <w:marLeft w:val="0"/>
      <w:marRight w:val="0"/>
      <w:marTop w:val="0"/>
      <w:marBottom w:val="0"/>
      <w:divBdr>
        <w:top w:val="none" w:sz="0" w:space="0" w:color="auto"/>
        <w:left w:val="none" w:sz="0" w:space="0" w:color="auto"/>
        <w:bottom w:val="none" w:sz="0" w:space="0" w:color="auto"/>
        <w:right w:val="none" w:sz="0" w:space="0" w:color="auto"/>
      </w:divBdr>
    </w:div>
    <w:div w:id="818420115">
      <w:bodyDiv w:val="1"/>
      <w:marLeft w:val="0"/>
      <w:marRight w:val="0"/>
      <w:marTop w:val="0"/>
      <w:marBottom w:val="0"/>
      <w:divBdr>
        <w:top w:val="none" w:sz="0" w:space="0" w:color="auto"/>
        <w:left w:val="none" w:sz="0" w:space="0" w:color="auto"/>
        <w:bottom w:val="none" w:sz="0" w:space="0" w:color="auto"/>
        <w:right w:val="none" w:sz="0" w:space="0" w:color="auto"/>
      </w:divBdr>
    </w:div>
    <w:div w:id="827942839">
      <w:bodyDiv w:val="1"/>
      <w:marLeft w:val="0"/>
      <w:marRight w:val="0"/>
      <w:marTop w:val="0"/>
      <w:marBottom w:val="0"/>
      <w:divBdr>
        <w:top w:val="none" w:sz="0" w:space="0" w:color="auto"/>
        <w:left w:val="none" w:sz="0" w:space="0" w:color="auto"/>
        <w:bottom w:val="none" w:sz="0" w:space="0" w:color="auto"/>
        <w:right w:val="none" w:sz="0" w:space="0" w:color="auto"/>
      </w:divBdr>
    </w:div>
    <w:div w:id="931164393">
      <w:bodyDiv w:val="1"/>
      <w:marLeft w:val="0"/>
      <w:marRight w:val="0"/>
      <w:marTop w:val="0"/>
      <w:marBottom w:val="0"/>
      <w:divBdr>
        <w:top w:val="none" w:sz="0" w:space="0" w:color="auto"/>
        <w:left w:val="none" w:sz="0" w:space="0" w:color="auto"/>
        <w:bottom w:val="none" w:sz="0" w:space="0" w:color="auto"/>
        <w:right w:val="none" w:sz="0" w:space="0" w:color="auto"/>
      </w:divBdr>
    </w:div>
    <w:div w:id="1006908093">
      <w:bodyDiv w:val="1"/>
      <w:marLeft w:val="0"/>
      <w:marRight w:val="0"/>
      <w:marTop w:val="0"/>
      <w:marBottom w:val="0"/>
      <w:divBdr>
        <w:top w:val="none" w:sz="0" w:space="0" w:color="auto"/>
        <w:left w:val="none" w:sz="0" w:space="0" w:color="auto"/>
        <w:bottom w:val="none" w:sz="0" w:space="0" w:color="auto"/>
        <w:right w:val="none" w:sz="0" w:space="0" w:color="auto"/>
      </w:divBdr>
    </w:div>
    <w:div w:id="1019232981">
      <w:bodyDiv w:val="1"/>
      <w:marLeft w:val="0"/>
      <w:marRight w:val="0"/>
      <w:marTop w:val="0"/>
      <w:marBottom w:val="0"/>
      <w:divBdr>
        <w:top w:val="none" w:sz="0" w:space="0" w:color="auto"/>
        <w:left w:val="none" w:sz="0" w:space="0" w:color="auto"/>
        <w:bottom w:val="none" w:sz="0" w:space="0" w:color="auto"/>
        <w:right w:val="none" w:sz="0" w:space="0" w:color="auto"/>
      </w:divBdr>
    </w:div>
    <w:div w:id="1053235546">
      <w:bodyDiv w:val="1"/>
      <w:marLeft w:val="0"/>
      <w:marRight w:val="0"/>
      <w:marTop w:val="0"/>
      <w:marBottom w:val="0"/>
      <w:divBdr>
        <w:top w:val="none" w:sz="0" w:space="0" w:color="auto"/>
        <w:left w:val="none" w:sz="0" w:space="0" w:color="auto"/>
        <w:bottom w:val="none" w:sz="0" w:space="0" w:color="auto"/>
        <w:right w:val="none" w:sz="0" w:space="0" w:color="auto"/>
      </w:divBdr>
    </w:div>
    <w:div w:id="1456942717">
      <w:bodyDiv w:val="1"/>
      <w:marLeft w:val="0"/>
      <w:marRight w:val="0"/>
      <w:marTop w:val="0"/>
      <w:marBottom w:val="0"/>
      <w:divBdr>
        <w:top w:val="none" w:sz="0" w:space="0" w:color="auto"/>
        <w:left w:val="none" w:sz="0" w:space="0" w:color="auto"/>
        <w:bottom w:val="none" w:sz="0" w:space="0" w:color="auto"/>
        <w:right w:val="none" w:sz="0" w:space="0" w:color="auto"/>
      </w:divBdr>
    </w:div>
    <w:div w:id="1650135669">
      <w:bodyDiv w:val="1"/>
      <w:marLeft w:val="0"/>
      <w:marRight w:val="0"/>
      <w:marTop w:val="0"/>
      <w:marBottom w:val="0"/>
      <w:divBdr>
        <w:top w:val="none" w:sz="0" w:space="0" w:color="auto"/>
        <w:left w:val="none" w:sz="0" w:space="0" w:color="auto"/>
        <w:bottom w:val="none" w:sz="0" w:space="0" w:color="auto"/>
        <w:right w:val="none" w:sz="0" w:space="0" w:color="auto"/>
      </w:divBdr>
    </w:div>
    <w:div w:id="191620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post.com/world/the_americas/quebec-ban-on-religious-symbols-would-fall-heavily-on-hijab-wearing-teachers/2019/04/26/44cfd560-5633-11e9-aa83-504f086bf5d6_story.html" TargetMode="External"/><Relationship Id="rId18" Type="http://schemas.openxmlformats.org/officeDocument/2006/relationships/hyperlink" Target="https://www.congress.gov/bill/103rd-congress/house-bill/1308/text" TargetMode="External"/><Relationship Id="rId26" Type="http://schemas.openxmlformats.org/officeDocument/2006/relationships/hyperlink" Target="https://secretariat.mcmaster.ca/university-policies-procedures-%20guidelines/" TargetMode="External"/><Relationship Id="rId3" Type="http://schemas.openxmlformats.org/officeDocument/2006/relationships/customXml" Target="../customXml/item3.xml"/><Relationship Id="rId21" Type="http://schemas.openxmlformats.org/officeDocument/2006/relationships/hyperlink" Target="https://www.scotusblog.com/2015/06/in-historic-decision-court-strikes-down-state-bans-on-same-sex-marriage-in-plain-english/"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theatlantic.com/international/archive/2019/07/quebec-bans-religious-symbols/593998/" TargetMode="External"/><Relationship Id="rId17" Type="http://schemas.openxmlformats.org/officeDocument/2006/relationships/hyperlink" Target="https://www.law.cornell.edu/supremecourt/text/494/872" TargetMode="External"/><Relationship Id="rId25" Type="http://schemas.openxmlformats.org/officeDocument/2006/relationships/hyperlink" Target="https://secretariat.mcmaster.ca/app/uploads/Academic-Integrity-Policy-1-1.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n.org/en/universal-declaration-human-rights/" TargetMode="External"/><Relationship Id="rId20" Type="http://schemas.openxmlformats.org/officeDocument/2006/relationships/hyperlink" Target="https://www.supremecourt.gov/opinions/14pdf/14-556_3204.pdf" TargetMode="External"/><Relationship Id="rId29" Type="http://schemas.openxmlformats.org/officeDocument/2006/relationships/hyperlink" Target="https://sas.mcmaster.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N7_2ru-u5RA&amp;feature=youtu.be" TargetMode="External"/><Relationship Id="rId24" Type="http://schemas.openxmlformats.org/officeDocument/2006/relationships/hyperlink" Target="https://www.youtube.com/watch?v=kWJRam64dQY" TargetMode="External"/><Relationship Id="rId32" Type="http://schemas.openxmlformats.org/officeDocument/2006/relationships/hyperlink" Target="https://secretariat.mcmaster.ca/app/uploads/2019/02/Academic-Accommodation-for-Religious-Indigenous-and-Spiritual-Observances-Policy-on.pdf" TargetMode="External"/><Relationship Id="rId5" Type="http://schemas.openxmlformats.org/officeDocument/2006/relationships/styles" Target="styles.xml"/><Relationship Id="rId15" Type="http://schemas.openxmlformats.org/officeDocument/2006/relationships/hyperlink" Target="https://socialsciences.mcmaster.ca/~econ/ugcm/3ll3/locke/toleration.pdf" TargetMode="External"/><Relationship Id="rId23" Type="http://schemas.openxmlformats.org/officeDocument/2006/relationships/hyperlink" Target="https://www.theatlantic.com/politics/archive/2016/01/lgbt-discrimination-protection-states-religion/422730/" TargetMode="External"/><Relationship Id="rId28" Type="http://schemas.openxmlformats.org/officeDocument/2006/relationships/hyperlink" Target="https://secretariat.mcmaster.ca/app/uploads/Code-of-Student-Rights-and-Responsibilities.pdf" TargetMode="External"/><Relationship Id="rId36" Type="http://schemas.openxmlformats.org/officeDocument/2006/relationships/theme" Target="theme/theme1.xml"/><Relationship Id="rId10" Type="http://schemas.openxmlformats.org/officeDocument/2006/relationships/hyperlink" Target="http://www2.publicationsduquebec.gouv.qc.ca/dynamicSearch/telecharge.php?type=5&amp;file=2019C12A.PDF" TargetMode="External"/><Relationship Id="rId19" Type="http://schemas.openxmlformats.org/officeDocument/2006/relationships/hyperlink" Target="https://books.google.ca/books?hl=en&amp;lr=&amp;id=LKBHDwAAQBAJ&amp;oi=fnd&amp;pg=PP1&amp;dq=the+impossibility+of+religious+freedom&amp;ots=o1gNq_Y23s&amp;sig=g9Xqg8tpl_2jvtX2Rvd00Rs8Mu0&amp;redir_esc=y" TargetMode="External"/><Relationship Id="rId31" Type="http://schemas.openxmlformats.org/officeDocument/2006/relationships/hyperlink" Target="https://secretariat.mcmaster.ca/app/uploads/Academic-Accommodations-Polic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ytimes.com/2020/03/07/world/canada/quebec-religious-symbols-ban.html" TargetMode="External"/><Relationship Id="rId22" Type="http://schemas.openxmlformats.org/officeDocument/2006/relationships/hyperlink" Target="https://www.theguardian.com/books/2015/jan/23/-sp-secret-history-same-sex-marriage" TargetMode="External"/><Relationship Id="rId27" Type="http://schemas.openxmlformats.org/officeDocument/2006/relationships/hyperlink" Target="https://mcmasteru365-my.sharepoint.com/personal/rbishop_mcmaster_ca/Documents/www.mcmaster.ca/academicintegrity" TargetMode="External"/><Relationship Id="rId30" Type="http://schemas.openxmlformats.org/officeDocument/2006/relationships/hyperlink" Target="mailto:sas@mcmaster.ca"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4057DC5ED894C8623C4710E7CBE79" ma:contentTypeVersion="4" ma:contentTypeDescription="Create a new document." ma:contentTypeScope="" ma:versionID="3e90c4b24a79645bc99b966821476b08">
  <xsd:schema xmlns:xsd="http://www.w3.org/2001/XMLSchema" xmlns:xs="http://www.w3.org/2001/XMLSchema" xmlns:p="http://schemas.microsoft.com/office/2006/metadata/properties" xmlns:ns3="1aace3a2-135d-4a22-a460-ab4d46a833a8" targetNamespace="http://schemas.microsoft.com/office/2006/metadata/properties" ma:root="true" ma:fieldsID="f21eef79dbbd173a16c6e2374b575bf9" ns3:_="">
    <xsd:import namespace="1aace3a2-135d-4a22-a460-ab4d46a833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ce3a2-135d-4a22-a460-ab4d46a83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1196A-BDE1-4EA7-9C23-656ADFED5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ce3a2-135d-4a22-a460-ab4d46a83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0A8B1-3306-42F8-8F45-86B89147AB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2404DF-8624-43EC-A84A-209750B33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3815</Words>
  <Characters>21747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Meirav Jones</dc:creator>
  <cp:keywords/>
  <dc:description/>
  <cp:lastModifiedBy>Jones, Meirav</cp:lastModifiedBy>
  <cp:revision>2</cp:revision>
  <cp:lastPrinted>2020-08-12T14:02:00Z</cp:lastPrinted>
  <dcterms:created xsi:type="dcterms:W3CDTF">2021-08-09T04:26:00Z</dcterms:created>
  <dcterms:modified xsi:type="dcterms:W3CDTF">2021-08-09T04:26:00Z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0x0101000274057DC5ED894C8623C4710E7CBE79</vt:lpwstr>
  </property>
</Properties>
</file>